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86" w:rsidRPr="00EE5C39" w:rsidRDefault="00313786" w:rsidP="00313786">
      <w:pPr>
        <w:jc w:val="both"/>
        <w:rPr>
          <w:rFonts w:ascii="Arial Narrow" w:hAnsi="Arial Narrow" w:cs="Arial"/>
          <w:b/>
          <w:i/>
        </w:rPr>
      </w:pPr>
      <w:bookmarkStart w:id="0" w:name="_GoBack"/>
      <w:bookmarkEnd w:id="0"/>
      <w:r w:rsidRPr="00EE5C39">
        <w:rPr>
          <w:rFonts w:ascii="Arial Narrow" w:hAnsi="Arial Narrow" w:cs="Arial"/>
          <w:b/>
          <w:i/>
        </w:rPr>
        <w:t>REPUBLIKA HRVATSKA</w:t>
      </w:r>
    </w:p>
    <w:p w:rsidR="00313786" w:rsidRPr="00EE5C39" w:rsidRDefault="00313786" w:rsidP="00313786">
      <w:pPr>
        <w:jc w:val="both"/>
        <w:rPr>
          <w:rFonts w:ascii="Arial Narrow" w:hAnsi="Arial Narrow" w:cs="Arial"/>
          <w:b/>
          <w:i/>
        </w:rPr>
      </w:pPr>
      <w:r w:rsidRPr="00EE5C39">
        <w:rPr>
          <w:rFonts w:ascii="Arial Narrow" w:hAnsi="Arial Narrow" w:cs="Arial"/>
          <w:b/>
          <w:i/>
        </w:rPr>
        <w:t>ZADARSKA ŽUPANIJA</w:t>
      </w:r>
    </w:p>
    <w:p w:rsidR="00313786" w:rsidRPr="00EE5C39" w:rsidRDefault="00313786" w:rsidP="00313786">
      <w:pPr>
        <w:jc w:val="both"/>
        <w:rPr>
          <w:rFonts w:ascii="Arial Narrow" w:hAnsi="Arial Narrow" w:cs="Arial"/>
          <w:b/>
          <w:i/>
        </w:rPr>
      </w:pPr>
      <w:r w:rsidRPr="00EE5C39">
        <w:rPr>
          <w:rFonts w:ascii="Arial Narrow" w:hAnsi="Arial Narrow" w:cs="Arial"/>
          <w:b/>
          <w:i/>
        </w:rPr>
        <w:t>GRAD ZADAR</w:t>
      </w:r>
    </w:p>
    <w:p w:rsidR="00313786" w:rsidRPr="00EE5C39" w:rsidRDefault="00313786" w:rsidP="00313786">
      <w:pPr>
        <w:jc w:val="both"/>
        <w:rPr>
          <w:rFonts w:ascii="Arial Narrow" w:hAnsi="Arial Narrow" w:cs="Arial"/>
          <w:b/>
          <w:i/>
        </w:rPr>
      </w:pPr>
      <w:r w:rsidRPr="00EE5C39">
        <w:rPr>
          <w:rFonts w:ascii="Arial Narrow" w:hAnsi="Arial Narrow" w:cs="Arial"/>
          <w:b/>
          <w:i/>
        </w:rPr>
        <w:t>Narodni trg 1</w:t>
      </w:r>
    </w:p>
    <w:p w:rsidR="00313786" w:rsidRPr="00EE5C39" w:rsidRDefault="00313786" w:rsidP="00313786">
      <w:pPr>
        <w:jc w:val="both"/>
        <w:rPr>
          <w:rFonts w:ascii="Arial Narrow" w:hAnsi="Arial Narrow" w:cs="Arial"/>
          <w:b/>
          <w:i/>
        </w:rPr>
      </w:pPr>
      <w:r w:rsidRPr="00EE5C39">
        <w:rPr>
          <w:rFonts w:ascii="Arial Narrow" w:hAnsi="Arial Narrow" w:cs="Arial"/>
          <w:b/>
          <w:i/>
        </w:rPr>
        <w:t>23 000 ZADAR</w:t>
      </w:r>
    </w:p>
    <w:p w:rsidR="00313786" w:rsidRPr="00EE5C39" w:rsidRDefault="00313786" w:rsidP="00313786">
      <w:pPr>
        <w:jc w:val="both"/>
        <w:rPr>
          <w:rFonts w:ascii="Arial Narrow" w:hAnsi="Arial Narrow" w:cs="Arial"/>
          <w:b/>
          <w:i/>
        </w:rPr>
      </w:pPr>
      <w:r w:rsidRPr="00EE5C39">
        <w:rPr>
          <w:rFonts w:ascii="Arial Narrow" w:hAnsi="Arial Narrow" w:cs="Arial"/>
          <w:b/>
          <w:i/>
        </w:rPr>
        <w:t>Žiro-račun: HR5924070001852000009</w:t>
      </w:r>
    </w:p>
    <w:p w:rsidR="00313786" w:rsidRPr="00EE5C39" w:rsidRDefault="00313786" w:rsidP="00313786">
      <w:pPr>
        <w:jc w:val="both"/>
        <w:rPr>
          <w:rFonts w:ascii="Arial Narrow" w:hAnsi="Arial Narrow" w:cs="Arial"/>
          <w:b/>
          <w:i/>
        </w:rPr>
      </w:pPr>
      <w:r w:rsidRPr="00EE5C39">
        <w:rPr>
          <w:rFonts w:ascii="Arial Narrow" w:hAnsi="Arial Narrow" w:cs="Arial"/>
          <w:b/>
          <w:i/>
        </w:rPr>
        <w:t>Matični broj:02546558</w:t>
      </w:r>
    </w:p>
    <w:p w:rsidR="00313786" w:rsidRPr="00EE5C39" w:rsidRDefault="00313786" w:rsidP="00313786">
      <w:pPr>
        <w:jc w:val="both"/>
        <w:rPr>
          <w:rFonts w:ascii="Arial Narrow" w:hAnsi="Arial Narrow" w:cs="Arial"/>
          <w:b/>
          <w:i/>
        </w:rPr>
      </w:pPr>
      <w:r w:rsidRPr="00EE5C39">
        <w:rPr>
          <w:rFonts w:ascii="Arial Narrow" w:hAnsi="Arial Narrow" w:cs="Arial"/>
          <w:b/>
          <w:i/>
        </w:rPr>
        <w:t>Šifra djelatnosti:8411</w:t>
      </w:r>
    </w:p>
    <w:p w:rsidR="00313786" w:rsidRPr="00EE5C39" w:rsidRDefault="00313786" w:rsidP="00313786">
      <w:pPr>
        <w:jc w:val="both"/>
        <w:rPr>
          <w:rFonts w:ascii="Arial Narrow" w:hAnsi="Arial Narrow" w:cs="Arial"/>
          <w:b/>
          <w:i/>
        </w:rPr>
      </w:pPr>
      <w:r w:rsidRPr="00EE5C39">
        <w:rPr>
          <w:rFonts w:ascii="Arial Narrow" w:hAnsi="Arial Narrow" w:cs="Arial"/>
          <w:b/>
          <w:i/>
        </w:rPr>
        <w:t>Razina: 2</w:t>
      </w:r>
      <w:r w:rsidR="00BE2478" w:rsidRPr="00EE5C39">
        <w:rPr>
          <w:rFonts w:ascii="Arial Narrow" w:hAnsi="Arial Narrow" w:cs="Arial"/>
          <w:b/>
          <w:i/>
        </w:rPr>
        <w:t>2</w:t>
      </w:r>
    </w:p>
    <w:p w:rsidR="00313786" w:rsidRPr="00EE5C39" w:rsidRDefault="00313786" w:rsidP="00313786">
      <w:pPr>
        <w:jc w:val="both"/>
        <w:rPr>
          <w:rFonts w:ascii="Arial Narrow" w:hAnsi="Arial Narrow" w:cs="Arial"/>
          <w:b/>
          <w:i/>
        </w:rPr>
      </w:pPr>
      <w:r w:rsidRPr="00EE5C39">
        <w:rPr>
          <w:rFonts w:ascii="Arial Narrow" w:hAnsi="Arial Narrow" w:cs="Arial"/>
          <w:b/>
          <w:i/>
        </w:rPr>
        <w:t>RKP:35724</w:t>
      </w:r>
    </w:p>
    <w:p w:rsidR="00313786" w:rsidRPr="00EE5C39" w:rsidRDefault="00313786" w:rsidP="00313786">
      <w:pPr>
        <w:jc w:val="both"/>
        <w:rPr>
          <w:rFonts w:ascii="Arial Narrow" w:hAnsi="Arial Narrow" w:cs="Arial"/>
          <w:b/>
          <w:i/>
        </w:rPr>
      </w:pPr>
      <w:r w:rsidRPr="00EE5C39">
        <w:rPr>
          <w:rFonts w:ascii="Arial Narrow" w:hAnsi="Arial Narrow" w:cs="Arial"/>
          <w:b/>
          <w:i/>
        </w:rPr>
        <w:t>Županija:520</w:t>
      </w:r>
    </w:p>
    <w:p w:rsidR="00313786" w:rsidRPr="00EE5C39" w:rsidRDefault="00313786" w:rsidP="00313786">
      <w:pPr>
        <w:jc w:val="both"/>
        <w:rPr>
          <w:rFonts w:ascii="Arial Narrow" w:hAnsi="Arial Narrow" w:cs="Arial"/>
          <w:b/>
          <w:i/>
        </w:rPr>
      </w:pPr>
      <w:r w:rsidRPr="00EE5C39">
        <w:rPr>
          <w:rFonts w:ascii="Arial Narrow" w:hAnsi="Arial Narrow" w:cs="Arial"/>
          <w:b/>
          <w:i/>
        </w:rPr>
        <w:t>OIB:09933651854</w:t>
      </w:r>
    </w:p>
    <w:p w:rsidR="00313786" w:rsidRPr="00EE5C39" w:rsidRDefault="00313786" w:rsidP="00585BDD">
      <w:pPr>
        <w:jc w:val="both"/>
        <w:rPr>
          <w:rFonts w:ascii="Arial Narrow" w:hAnsi="Arial Narrow" w:cs="Arial"/>
          <w:i/>
        </w:rPr>
      </w:pPr>
      <w:r w:rsidRPr="00EE5C39">
        <w:rPr>
          <w:rFonts w:ascii="Arial Narrow" w:hAnsi="Arial Narrow" w:cs="Arial"/>
          <w:b/>
          <w:i/>
        </w:rPr>
        <w:t>Razdoblje: 01.01.-</w:t>
      </w:r>
      <w:r w:rsidR="00E610C3" w:rsidRPr="00EE5C39">
        <w:rPr>
          <w:rFonts w:ascii="Arial Narrow" w:hAnsi="Arial Narrow" w:cs="Arial"/>
          <w:b/>
          <w:i/>
        </w:rPr>
        <w:t>31.12.</w:t>
      </w:r>
      <w:r w:rsidRPr="00EE5C39">
        <w:rPr>
          <w:rFonts w:ascii="Arial Narrow" w:hAnsi="Arial Narrow" w:cs="Arial"/>
          <w:b/>
          <w:i/>
        </w:rPr>
        <w:t>.</w:t>
      </w:r>
      <w:r w:rsidR="00585BDD">
        <w:rPr>
          <w:rFonts w:ascii="Arial Narrow" w:hAnsi="Arial Narrow" w:cs="Arial"/>
          <w:b/>
          <w:i/>
        </w:rPr>
        <w:t>2024.</w:t>
      </w:r>
    </w:p>
    <w:p w:rsidR="00313786" w:rsidRPr="00EE5C39" w:rsidRDefault="00313786" w:rsidP="00313786">
      <w:pPr>
        <w:rPr>
          <w:rFonts w:ascii="Arial Narrow" w:hAnsi="Arial Narrow" w:cs="Arial"/>
          <w:i/>
        </w:rPr>
      </w:pPr>
      <w:r w:rsidRPr="00EE5C39">
        <w:rPr>
          <w:rFonts w:ascii="Arial Narrow" w:hAnsi="Arial Narrow" w:cs="Arial"/>
          <w:i/>
        </w:rPr>
        <w:t xml:space="preserve">Zadar, </w:t>
      </w:r>
      <w:r w:rsidR="00E610C3" w:rsidRPr="00EE5C39">
        <w:rPr>
          <w:rFonts w:ascii="Arial Narrow" w:hAnsi="Arial Narrow" w:cs="Arial"/>
          <w:i/>
        </w:rPr>
        <w:t>15. veljače</w:t>
      </w:r>
      <w:r w:rsidR="00B2198E" w:rsidRPr="00EE5C39">
        <w:rPr>
          <w:rFonts w:ascii="Arial Narrow" w:hAnsi="Arial Narrow" w:cs="Arial"/>
          <w:i/>
        </w:rPr>
        <w:t xml:space="preserve"> </w:t>
      </w:r>
      <w:r w:rsidR="00FF0C57" w:rsidRPr="00EE5C39">
        <w:rPr>
          <w:rFonts w:ascii="Arial Narrow" w:hAnsi="Arial Narrow" w:cs="Arial"/>
          <w:i/>
        </w:rPr>
        <w:t xml:space="preserve"> 202</w:t>
      </w:r>
      <w:r w:rsidR="00585BDD">
        <w:rPr>
          <w:rFonts w:ascii="Arial Narrow" w:hAnsi="Arial Narrow" w:cs="Arial"/>
          <w:i/>
        </w:rPr>
        <w:t>5</w:t>
      </w:r>
      <w:r w:rsidRPr="00EE5C39">
        <w:rPr>
          <w:rFonts w:ascii="Arial Narrow" w:hAnsi="Arial Narrow" w:cs="Arial"/>
          <w:i/>
        </w:rPr>
        <w:t>. godine</w:t>
      </w:r>
    </w:p>
    <w:p w:rsidR="00313786" w:rsidRPr="00EE5C39" w:rsidRDefault="00313786" w:rsidP="00313786">
      <w:pPr>
        <w:rPr>
          <w:rFonts w:ascii="Arial Narrow" w:hAnsi="Arial Narrow" w:cs="Arial"/>
          <w:i/>
        </w:rPr>
      </w:pPr>
    </w:p>
    <w:p w:rsidR="00313786" w:rsidRPr="00EE5C39" w:rsidRDefault="00313786" w:rsidP="00313786">
      <w:pPr>
        <w:jc w:val="center"/>
        <w:rPr>
          <w:rFonts w:ascii="Arial Narrow" w:hAnsi="Arial Narrow" w:cs="Arial"/>
          <w:b/>
          <w:i/>
        </w:rPr>
      </w:pPr>
      <w:r w:rsidRPr="00EE5C39">
        <w:rPr>
          <w:rFonts w:ascii="Arial Narrow" w:hAnsi="Arial Narrow" w:cs="Arial"/>
          <w:b/>
          <w:i/>
        </w:rPr>
        <w:t>BILJEŠKE UZ FINANCIJSK</w:t>
      </w:r>
      <w:r w:rsidR="009E3F34" w:rsidRPr="00EE5C39">
        <w:rPr>
          <w:rFonts w:ascii="Arial Narrow" w:hAnsi="Arial Narrow" w:cs="Arial"/>
          <w:b/>
          <w:i/>
        </w:rPr>
        <w:t xml:space="preserve">I </w:t>
      </w:r>
      <w:r w:rsidRPr="00EE5C39">
        <w:rPr>
          <w:rFonts w:ascii="Arial Narrow" w:hAnsi="Arial Narrow" w:cs="Arial"/>
          <w:b/>
          <w:i/>
        </w:rPr>
        <w:t xml:space="preserve"> IZVJEŠTAJ</w:t>
      </w:r>
    </w:p>
    <w:p w:rsidR="00313786" w:rsidRPr="00F42B77" w:rsidRDefault="00313786" w:rsidP="00E610C3">
      <w:pPr>
        <w:jc w:val="center"/>
        <w:rPr>
          <w:rFonts w:ascii="Arial Narrow" w:hAnsi="Arial Narrow" w:cs="Arial"/>
          <w:b/>
          <w:i/>
        </w:rPr>
      </w:pPr>
      <w:r w:rsidRPr="00F42B77">
        <w:rPr>
          <w:rFonts w:ascii="Arial Narrow" w:hAnsi="Arial Narrow" w:cs="Arial"/>
          <w:b/>
          <w:i/>
        </w:rPr>
        <w:t>ZA RAZDOBLJE OD 01.01.-</w:t>
      </w:r>
      <w:r w:rsidR="00E610C3" w:rsidRPr="00F42B77">
        <w:rPr>
          <w:rFonts w:ascii="Arial Narrow" w:hAnsi="Arial Narrow" w:cs="Arial"/>
          <w:b/>
          <w:i/>
        </w:rPr>
        <w:t>31.12.202</w:t>
      </w:r>
      <w:r w:rsidR="00585BDD">
        <w:rPr>
          <w:rFonts w:ascii="Arial Narrow" w:hAnsi="Arial Narrow" w:cs="Arial"/>
          <w:b/>
          <w:i/>
        </w:rPr>
        <w:t>4</w:t>
      </w:r>
      <w:r w:rsidR="00E610C3" w:rsidRPr="00F42B77">
        <w:rPr>
          <w:rFonts w:ascii="Arial Narrow" w:hAnsi="Arial Narrow" w:cs="Arial"/>
          <w:b/>
          <w:i/>
        </w:rPr>
        <w:t>.godine</w:t>
      </w:r>
    </w:p>
    <w:p w:rsidR="000C10F7" w:rsidRPr="00265EFA" w:rsidRDefault="000C10F7" w:rsidP="00573998">
      <w:pPr>
        <w:jc w:val="both"/>
        <w:rPr>
          <w:rFonts w:ascii="Arial Narrow" w:hAnsi="Arial Narrow" w:cs="Arial"/>
          <w:i/>
          <w:sz w:val="22"/>
          <w:szCs w:val="22"/>
          <w:highlight w:val="yellow"/>
        </w:rPr>
      </w:pPr>
    </w:p>
    <w:p w:rsidR="00501463" w:rsidRPr="006D0912" w:rsidRDefault="00313786" w:rsidP="00573998">
      <w:pPr>
        <w:jc w:val="both"/>
        <w:rPr>
          <w:rFonts w:ascii="Arial Narrow" w:hAnsi="Arial Narrow" w:cs="Arial"/>
          <w:i/>
          <w:sz w:val="22"/>
          <w:szCs w:val="22"/>
        </w:rPr>
      </w:pPr>
      <w:r w:rsidRPr="006D0912">
        <w:rPr>
          <w:rFonts w:ascii="Arial Narrow" w:hAnsi="Arial Narrow" w:cs="Arial"/>
          <w:i/>
        </w:rPr>
        <w:t xml:space="preserve">Financijski izvještaji koji se predaju za </w:t>
      </w:r>
      <w:r w:rsidR="008416DD" w:rsidRPr="006D0912">
        <w:rPr>
          <w:rFonts w:ascii="Arial Narrow" w:hAnsi="Arial Narrow" w:cs="Arial"/>
          <w:i/>
        </w:rPr>
        <w:t xml:space="preserve">proračunsku godinu </w:t>
      </w:r>
      <w:r w:rsidRPr="006D0912">
        <w:rPr>
          <w:rFonts w:ascii="Arial Narrow" w:hAnsi="Arial Narrow" w:cs="Arial"/>
          <w:i/>
        </w:rPr>
        <w:t>su PR-RAS obrazac</w:t>
      </w:r>
      <w:r w:rsidR="008416DD" w:rsidRPr="006D0912">
        <w:rPr>
          <w:rFonts w:ascii="Arial Narrow" w:hAnsi="Arial Narrow" w:cs="Arial"/>
          <w:i/>
        </w:rPr>
        <w:t xml:space="preserve">, Obrazac Ras funkcijski, Obrazac P-VRIO, Obrazac Bilanca </w:t>
      </w:r>
      <w:r w:rsidRPr="006D0912">
        <w:rPr>
          <w:rFonts w:ascii="Arial Narrow" w:hAnsi="Arial Narrow" w:cs="Arial"/>
          <w:i/>
        </w:rPr>
        <w:t xml:space="preserve"> i obrazac </w:t>
      </w:r>
      <w:r w:rsidR="00F3402C" w:rsidRPr="006D0912">
        <w:rPr>
          <w:rFonts w:ascii="Arial Narrow" w:hAnsi="Arial Narrow" w:cs="Arial"/>
          <w:i/>
        </w:rPr>
        <w:t>O</w:t>
      </w:r>
      <w:r w:rsidRPr="006D0912">
        <w:rPr>
          <w:rFonts w:ascii="Arial Narrow" w:hAnsi="Arial Narrow" w:cs="Arial"/>
          <w:i/>
        </w:rPr>
        <w:t>bveze.</w:t>
      </w:r>
      <w:r w:rsidRPr="006D0912">
        <w:rPr>
          <w:rFonts w:ascii="Arial Narrow" w:hAnsi="Arial Narrow" w:cs="Arial"/>
          <w:i/>
          <w:sz w:val="22"/>
          <w:szCs w:val="22"/>
        </w:rPr>
        <w:t xml:space="preserve"> </w:t>
      </w:r>
    </w:p>
    <w:p w:rsidR="00501463" w:rsidRPr="008E203B" w:rsidRDefault="00501463" w:rsidP="00573998">
      <w:pPr>
        <w:jc w:val="both"/>
        <w:rPr>
          <w:rFonts w:ascii="Arial Narrow" w:hAnsi="Arial Narrow" w:cs="Arial"/>
          <w:i/>
          <w:sz w:val="22"/>
          <w:szCs w:val="22"/>
          <w:highlight w:val="yellow"/>
        </w:rPr>
      </w:pPr>
    </w:p>
    <w:p w:rsidR="00313786" w:rsidRPr="00DB4A54" w:rsidRDefault="00313786" w:rsidP="00573998">
      <w:pPr>
        <w:jc w:val="both"/>
        <w:rPr>
          <w:rFonts w:ascii="Arial Narrow" w:hAnsi="Arial Narrow" w:cs="Arial"/>
          <w:i/>
        </w:rPr>
      </w:pPr>
      <w:r w:rsidRPr="00DB4A54">
        <w:rPr>
          <w:rFonts w:ascii="Arial Narrow" w:hAnsi="Arial Narrow" w:cs="Arial"/>
          <w:i/>
        </w:rPr>
        <w:t xml:space="preserve">Ukupno ostvareni prihodi </w:t>
      </w:r>
      <w:r w:rsidR="00432C94" w:rsidRPr="00DB4A54">
        <w:rPr>
          <w:rFonts w:ascii="Arial Narrow" w:hAnsi="Arial Narrow" w:cs="Arial"/>
          <w:i/>
        </w:rPr>
        <w:t>i</w:t>
      </w:r>
      <w:r w:rsidRPr="00DB4A54">
        <w:rPr>
          <w:rFonts w:ascii="Arial Narrow" w:hAnsi="Arial Narrow" w:cs="Arial"/>
          <w:i/>
        </w:rPr>
        <w:t xml:space="preserve"> primici iznose </w:t>
      </w:r>
      <w:r w:rsidR="00DB4A54" w:rsidRPr="00DB4A54">
        <w:rPr>
          <w:rFonts w:ascii="Arial Narrow" w:hAnsi="Arial Narrow" w:cs="Arial"/>
          <w:i/>
        </w:rPr>
        <w:t>87.122.904,38</w:t>
      </w:r>
      <w:r w:rsidR="009E2AEE" w:rsidRPr="00DB4A54">
        <w:rPr>
          <w:rFonts w:ascii="Arial Narrow" w:hAnsi="Arial Narrow" w:cs="Arial"/>
          <w:i/>
        </w:rPr>
        <w:t xml:space="preserve"> eura</w:t>
      </w:r>
      <w:r w:rsidRPr="00DB4A54">
        <w:rPr>
          <w:rFonts w:ascii="Arial Narrow" w:hAnsi="Arial Narrow" w:cs="Arial"/>
          <w:i/>
        </w:rPr>
        <w:t xml:space="preserve">, a rashodi </w:t>
      </w:r>
      <w:r w:rsidR="00C534CD" w:rsidRPr="00DB4A54">
        <w:rPr>
          <w:rFonts w:ascii="Arial Narrow" w:hAnsi="Arial Narrow" w:cs="Arial"/>
          <w:i/>
        </w:rPr>
        <w:t>i</w:t>
      </w:r>
      <w:r w:rsidRPr="00DB4A54">
        <w:rPr>
          <w:rFonts w:ascii="Arial Narrow" w:hAnsi="Arial Narrow" w:cs="Arial"/>
          <w:i/>
        </w:rPr>
        <w:t xml:space="preserve"> izdaci </w:t>
      </w:r>
      <w:r w:rsidR="00DB4A54" w:rsidRPr="00DB4A54">
        <w:rPr>
          <w:rFonts w:ascii="Arial Narrow" w:hAnsi="Arial Narrow" w:cs="Arial"/>
          <w:i/>
        </w:rPr>
        <w:t>78.492.355,16</w:t>
      </w:r>
      <w:r w:rsidR="009E2AEE" w:rsidRPr="00DB4A54">
        <w:rPr>
          <w:rFonts w:ascii="Arial Narrow" w:hAnsi="Arial Narrow" w:cs="Arial"/>
          <w:i/>
        </w:rPr>
        <w:t xml:space="preserve"> eura </w:t>
      </w:r>
      <w:r w:rsidRPr="00DB4A54">
        <w:rPr>
          <w:rFonts w:ascii="Arial Narrow" w:hAnsi="Arial Narrow" w:cs="Arial"/>
          <w:i/>
        </w:rPr>
        <w:t xml:space="preserve"> te je ostvaren </w:t>
      </w:r>
      <w:r w:rsidR="009E2AEE" w:rsidRPr="00DB4A54">
        <w:rPr>
          <w:rFonts w:ascii="Arial Narrow" w:hAnsi="Arial Narrow" w:cs="Arial"/>
          <w:i/>
        </w:rPr>
        <w:t xml:space="preserve">višak </w:t>
      </w:r>
      <w:r w:rsidR="005C09DC" w:rsidRPr="00DB4A54">
        <w:rPr>
          <w:rFonts w:ascii="Arial Narrow" w:hAnsi="Arial Narrow" w:cs="Arial"/>
          <w:i/>
        </w:rPr>
        <w:t xml:space="preserve"> </w:t>
      </w:r>
      <w:r w:rsidRPr="00DB4A54">
        <w:rPr>
          <w:rFonts w:ascii="Arial Narrow" w:hAnsi="Arial Narrow" w:cs="Arial"/>
          <w:i/>
        </w:rPr>
        <w:t xml:space="preserve">prihoda </w:t>
      </w:r>
      <w:r w:rsidR="00EB21A1" w:rsidRPr="00DB4A54">
        <w:rPr>
          <w:rFonts w:ascii="Arial Narrow" w:hAnsi="Arial Narrow" w:cs="Arial"/>
          <w:i/>
        </w:rPr>
        <w:t xml:space="preserve">i primitaka u odnosu na rashode i izdatke </w:t>
      </w:r>
      <w:r w:rsidRPr="00DB4A54">
        <w:rPr>
          <w:rFonts w:ascii="Arial Narrow" w:hAnsi="Arial Narrow" w:cs="Arial"/>
          <w:i/>
        </w:rPr>
        <w:t xml:space="preserve">u iznosu od </w:t>
      </w:r>
      <w:r w:rsidR="00DB4A54" w:rsidRPr="00DB4A54">
        <w:rPr>
          <w:rFonts w:ascii="Arial Narrow" w:hAnsi="Arial Narrow" w:cs="Arial"/>
          <w:i/>
        </w:rPr>
        <w:t>8.630.549,22</w:t>
      </w:r>
      <w:r w:rsidR="009E2AEE" w:rsidRPr="00DB4A54">
        <w:rPr>
          <w:rFonts w:ascii="Arial Narrow" w:hAnsi="Arial Narrow" w:cs="Arial"/>
          <w:i/>
        </w:rPr>
        <w:t xml:space="preserve"> eura.</w:t>
      </w:r>
      <w:r w:rsidR="00C6539F" w:rsidRPr="00DB4A54">
        <w:rPr>
          <w:rFonts w:ascii="Arial Narrow" w:hAnsi="Arial Narrow" w:cs="Arial"/>
          <w:i/>
        </w:rPr>
        <w:t xml:space="preserve"> </w:t>
      </w:r>
      <w:r w:rsidRPr="00DB4A54">
        <w:rPr>
          <w:rFonts w:ascii="Arial Narrow" w:hAnsi="Arial Narrow" w:cs="Arial"/>
          <w:i/>
        </w:rPr>
        <w:t xml:space="preserve"> </w:t>
      </w:r>
    </w:p>
    <w:p w:rsidR="00313786" w:rsidRPr="00DB4A54" w:rsidRDefault="00313786" w:rsidP="00573998">
      <w:pPr>
        <w:jc w:val="both"/>
        <w:rPr>
          <w:rFonts w:ascii="Arial Narrow" w:hAnsi="Arial Narrow" w:cs="Arial"/>
          <w:i/>
          <w:sz w:val="20"/>
          <w:szCs w:val="20"/>
        </w:rPr>
      </w:pPr>
    </w:p>
    <w:p w:rsidR="00313786" w:rsidRPr="00DB4A54" w:rsidRDefault="000C10F7" w:rsidP="00573998">
      <w:pPr>
        <w:jc w:val="both"/>
        <w:rPr>
          <w:rFonts w:ascii="Arial Narrow" w:hAnsi="Arial Narrow" w:cs="Arial"/>
          <w:b/>
          <w:i/>
        </w:rPr>
      </w:pPr>
      <w:r w:rsidRPr="00DB4A54">
        <w:rPr>
          <w:rFonts w:ascii="Arial Narrow" w:hAnsi="Arial Narrow" w:cs="Arial"/>
          <w:b/>
          <w:i/>
        </w:rPr>
        <w:t>-</w:t>
      </w:r>
      <w:r w:rsidR="00313786" w:rsidRPr="00DB4A54">
        <w:rPr>
          <w:rFonts w:ascii="Arial Narrow" w:hAnsi="Arial Narrow" w:cs="Arial"/>
          <w:b/>
          <w:i/>
        </w:rPr>
        <w:t>PRIHODI I PRIMICI</w:t>
      </w:r>
    </w:p>
    <w:p w:rsidR="008838BB" w:rsidRPr="008E203B" w:rsidRDefault="008838BB" w:rsidP="00573998">
      <w:pPr>
        <w:jc w:val="both"/>
        <w:rPr>
          <w:rFonts w:ascii="Arial Narrow" w:hAnsi="Arial Narrow" w:cs="Arial"/>
          <w:i/>
          <w:color w:val="FF0000"/>
          <w:sz w:val="22"/>
          <w:szCs w:val="22"/>
          <w:highlight w:val="yellow"/>
        </w:rPr>
      </w:pPr>
    </w:p>
    <w:p w:rsidR="000C10F7" w:rsidRPr="00DB4A54" w:rsidRDefault="000C10F7" w:rsidP="00573998">
      <w:pPr>
        <w:jc w:val="both"/>
        <w:rPr>
          <w:rFonts w:ascii="Arial Narrow" w:hAnsi="Arial Narrow" w:cs="Arial"/>
          <w:b/>
          <w:i/>
        </w:rPr>
      </w:pPr>
      <w:r w:rsidRPr="00DB4A54">
        <w:rPr>
          <w:rFonts w:ascii="Arial Narrow" w:hAnsi="Arial Narrow" w:cs="Arial"/>
          <w:b/>
          <w:i/>
        </w:rPr>
        <w:t>Prihodi poslovanja</w:t>
      </w:r>
    </w:p>
    <w:p w:rsidR="000C10F7" w:rsidRPr="008E203B" w:rsidRDefault="000C10F7" w:rsidP="00573998">
      <w:pPr>
        <w:jc w:val="both"/>
        <w:rPr>
          <w:rFonts w:ascii="Arial Narrow" w:hAnsi="Arial Narrow" w:cs="Arial"/>
          <w:i/>
          <w:color w:val="FF0000"/>
          <w:sz w:val="22"/>
          <w:szCs w:val="22"/>
          <w:highlight w:val="yellow"/>
        </w:rPr>
      </w:pPr>
    </w:p>
    <w:p w:rsidR="00313786" w:rsidRPr="00DB4A54" w:rsidRDefault="00313786" w:rsidP="00573998">
      <w:pPr>
        <w:jc w:val="both"/>
        <w:rPr>
          <w:rFonts w:ascii="Arial Narrow" w:hAnsi="Arial Narrow" w:cs="Arial"/>
          <w:i/>
        </w:rPr>
      </w:pPr>
      <w:r w:rsidRPr="00DB4A54">
        <w:rPr>
          <w:rFonts w:ascii="Arial Narrow" w:hAnsi="Arial Narrow" w:cs="Arial"/>
          <w:i/>
        </w:rPr>
        <w:t xml:space="preserve">Prihodi poslovanja realizirani su u iznosu od </w:t>
      </w:r>
      <w:r w:rsidR="00DB4A54" w:rsidRPr="00DB4A54">
        <w:rPr>
          <w:rFonts w:ascii="Arial Narrow" w:hAnsi="Arial Narrow" w:cs="Arial"/>
          <w:i/>
        </w:rPr>
        <w:t>80.446.583,68</w:t>
      </w:r>
      <w:r w:rsidR="00D243D0" w:rsidRPr="00DB4A54">
        <w:rPr>
          <w:rFonts w:ascii="Arial Narrow" w:hAnsi="Arial Narrow" w:cs="Arial"/>
          <w:i/>
        </w:rPr>
        <w:t xml:space="preserve"> eura </w:t>
      </w:r>
      <w:r w:rsidRPr="00DB4A54">
        <w:rPr>
          <w:rFonts w:ascii="Arial Narrow" w:hAnsi="Arial Narrow" w:cs="Arial"/>
          <w:i/>
        </w:rPr>
        <w:t xml:space="preserve"> što je za </w:t>
      </w:r>
      <w:r w:rsidR="00DB4A54" w:rsidRPr="00DB4A54">
        <w:rPr>
          <w:rFonts w:ascii="Arial Narrow" w:hAnsi="Arial Narrow" w:cs="Arial"/>
          <w:i/>
        </w:rPr>
        <w:t>1,1</w:t>
      </w:r>
      <w:r w:rsidRPr="00DB4A54">
        <w:rPr>
          <w:rFonts w:ascii="Arial Narrow" w:hAnsi="Arial Narrow" w:cs="Arial"/>
          <w:i/>
        </w:rPr>
        <w:t xml:space="preserve">% </w:t>
      </w:r>
      <w:r w:rsidR="00C6539F" w:rsidRPr="00DB4A54">
        <w:rPr>
          <w:rFonts w:ascii="Arial Narrow" w:hAnsi="Arial Narrow" w:cs="Arial"/>
          <w:i/>
        </w:rPr>
        <w:t>više</w:t>
      </w:r>
      <w:r w:rsidRPr="00DB4A54">
        <w:rPr>
          <w:rFonts w:ascii="Arial Narrow" w:hAnsi="Arial Narrow" w:cs="Arial"/>
          <w:i/>
        </w:rPr>
        <w:t xml:space="preserve"> nego prethodne godine</w:t>
      </w:r>
      <w:r w:rsidR="00897F7B" w:rsidRPr="00DB4A54">
        <w:rPr>
          <w:rFonts w:ascii="Arial Narrow" w:hAnsi="Arial Narrow" w:cs="Arial"/>
          <w:i/>
        </w:rPr>
        <w:t xml:space="preserve">. U strukturi prihoda poslovanja prihodi od poreza </w:t>
      </w:r>
      <w:r w:rsidR="00BE2478" w:rsidRPr="00DB4A54">
        <w:rPr>
          <w:rFonts w:ascii="Arial Narrow" w:hAnsi="Arial Narrow" w:cs="Arial"/>
          <w:i/>
        </w:rPr>
        <w:t>(</w:t>
      </w:r>
      <w:r w:rsidR="00944406" w:rsidRPr="00DB4A54">
        <w:rPr>
          <w:rFonts w:ascii="Arial Narrow" w:hAnsi="Arial Narrow" w:cs="Arial"/>
          <w:i/>
        </w:rPr>
        <w:t>skupina 61</w:t>
      </w:r>
      <w:r w:rsidR="00BE2478" w:rsidRPr="00DB4A54">
        <w:rPr>
          <w:rFonts w:ascii="Arial Narrow" w:hAnsi="Arial Narrow" w:cs="Arial"/>
          <w:i/>
        </w:rPr>
        <w:t xml:space="preserve">) </w:t>
      </w:r>
      <w:r w:rsidR="00897F7B" w:rsidRPr="00DB4A54">
        <w:rPr>
          <w:rFonts w:ascii="Arial Narrow" w:hAnsi="Arial Narrow" w:cs="Arial"/>
          <w:i/>
        </w:rPr>
        <w:t xml:space="preserve">realizirani su u iznosu od </w:t>
      </w:r>
      <w:r w:rsidR="00DB4A54" w:rsidRPr="00DB4A54">
        <w:rPr>
          <w:rFonts w:ascii="Arial Narrow" w:hAnsi="Arial Narrow" w:cs="Arial"/>
          <w:i/>
        </w:rPr>
        <w:t>49.956.510,54</w:t>
      </w:r>
      <w:r w:rsidR="00D243D0" w:rsidRPr="00DB4A54">
        <w:rPr>
          <w:rFonts w:ascii="Arial Narrow" w:hAnsi="Arial Narrow" w:cs="Arial"/>
          <w:i/>
        </w:rPr>
        <w:t xml:space="preserve"> eura </w:t>
      </w:r>
      <w:r w:rsidR="00897F7B" w:rsidRPr="00DB4A54">
        <w:rPr>
          <w:rFonts w:ascii="Arial Narrow" w:hAnsi="Arial Narrow" w:cs="Arial"/>
          <w:i/>
        </w:rPr>
        <w:t xml:space="preserve"> ili </w:t>
      </w:r>
      <w:r w:rsidR="00DB4A54" w:rsidRPr="00DB4A54">
        <w:rPr>
          <w:rFonts w:ascii="Arial Narrow" w:hAnsi="Arial Narrow" w:cs="Arial"/>
          <w:i/>
        </w:rPr>
        <w:t>9</w:t>
      </w:r>
      <w:r w:rsidR="00D243D0" w:rsidRPr="00DB4A54">
        <w:rPr>
          <w:rFonts w:ascii="Arial Narrow" w:hAnsi="Arial Narrow" w:cs="Arial"/>
          <w:i/>
        </w:rPr>
        <w:t>,8</w:t>
      </w:r>
      <w:r w:rsidR="00897F7B" w:rsidRPr="00DB4A54">
        <w:rPr>
          <w:rFonts w:ascii="Arial Narrow" w:hAnsi="Arial Narrow" w:cs="Arial"/>
          <w:i/>
        </w:rPr>
        <w:t xml:space="preserve">% </w:t>
      </w:r>
      <w:r w:rsidR="008C72D5" w:rsidRPr="00DB4A54">
        <w:rPr>
          <w:rFonts w:ascii="Arial Narrow" w:hAnsi="Arial Narrow" w:cs="Arial"/>
          <w:i/>
        </w:rPr>
        <w:t>više</w:t>
      </w:r>
      <w:r w:rsidR="00897F7B" w:rsidRPr="00DB4A54">
        <w:rPr>
          <w:rFonts w:ascii="Arial Narrow" w:hAnsi="Arial Narrow" w:cs="Arial"/>
          <w:i/>
        </w:rPr>
        <w:t xml:space="preserve"> nego u istom razdoblju prethodne godine.  </w:t>
      </w:r>
    </w:p>
    <w:p w:rsidR="00AF267B" w:rsidRPr="00DB4A54" w:rsidRDefault="00AF267B" w:rsidP="00573998">
      <w:pPr>
        <w:jc w:val="both"/>
        <w:rPr>
          <w:rFonts w:ascii="Arial Narrow" w:hAnsi="Arial Narrow" w:cs="Arial"/>
          <w:i/>
        </w:rPr>
      </w:pPr>
      <w:r w:rsidRPr="00DB4A54">
        <w:rPr>
          <w:rFonts w:ascii="Arial Narrow" w:hAnsi="Arial Narrow" w:cs="Arial"/>
          <w:i/>
        </w:rPr>
        <w:t xml:space="preserve">Odstupanja na pojedinim </w:t>
      </w:r>
      <w:r w:rsidR="00574F5C" w:rsidRPr="00DB4A54">
        <w:rPr>
          <w:rFonts w:ascii="Arial Narrow" w:hAnsi="Arial Narrow" w:cs="Arial"/>
          <w:i/>
        </w:rPr>
        <w:t xml:space="preserve">odjeljcima odnosno skupinama </w:t>
      </w:r>
      <w:r w:rsidR="008126A1" w:rsidRPr="00DB4A54">
        <w:rPr>
          <w:rFonts w:ascii="Arial Narrow" w:hAnsi="Arial Narrow" w:cs="Arial"/>
          <w:i/>
        </w:rPr>
        <w:t>su sljedeća</w:t>
      </w:r>
      <w:r w:rsidRPr="00DB4A54">
        <w:rPr>
          <w:rFonts w:ascii="Arial Narrow" w:hAnsi="Arial Narrow" w:cs="Arial"/>
          <w:i/>
        </w:rPr>
        <w:t>:</w:t>
      </w:r>
    </w:p>
    <w:p w:rsidR="00AF267B" w:rsidRPr="008E203B" w:rsidRDefault="00AF267B" w:rsidP="00573998">
      <w:pPr>
        <w:jc w:val="both"/>
        <w:rPr>
          <w:rFonts w:ascii="Arial Narrow" w:hAnsi="Arial Narrow" w:cs="Arial"/>
          <w:i/>
          <w:color w:val="FF0000"/>
          <w:sz w:val="22"/>
          <w:szCs w:val="22"/>
          <w:highlight w:val="yellow"/>
        </w:rPr>
      </w:pPr>
    </w:p>
    <w:p w:rsidR="002D67F4" w:rsidRPr="00285D2E" w:rsidRDefault="00D45DD6" w:rsidP="00573998">
      <w:pPr>
        <w:jc w:val="both"/>
        <w:rPr>
          <w:rFonts w:ascii="Arial Narrow" w:hAnsi="Arial Narrow" w:cs="Arial"/>
          <w:i/>
        </w:rPr>
      </w:pPr>
      <w:r w:rsidRPr="0072469A">
        <w:rPr>
          <w:rFonts w:ascii="Arial Narrow" w:hAnsi="Arial Narrow" w:cs="Arial"/>
          <w:b/>
          <w:i/>
        </w:rPr>
        <w:t>611-</w:t>
      </w:r>
      <w:r w:rsidR="008C72D5" w:rsidRPr="0072469A">
        <w:rPr>
          <w:rFonts w:ascii="Arial Narrow" w:hAnsi="Arial Narrow" w:cs="Arial"/>
          <w:b/>
          <w:i/>
        </w:rPr>
        <w:t>Porez i prirez na dohodak</w:t>
      </w:r>
      <w:r w:rsidR="008C72D5" w:rsidRPr="0072469A">
        <w:rPr>
          <w:rFonts w:ascii="Arial Narrow" w:hAnsi="Arial Narrow" w:cs="Arial"/>
          <w:i/>
        </w:rPr>
        <w:t xml:space="preserve"> ostvaren je u iznosu od </w:t>
      </w:r>
      <w:r w:rsidR="0072469A" w:rsidRPr="0072469A">
        <w:rPr>
          <w:rFonts w:ascii="Arial Narrow" w:hAnsi="Arial Narrow" w:cs="Arial"/>
          <w:i/>
        </w:rPr>
        <w:t>42.908.942,62</w:t>
      </w:r>
      <w:r w:rsidR="00E85D45" w:rsidRPr="0072469A">
        <w:rPr>
          <w:rFonts w:ascii="Arial Narrow" w:hAnsi="Arial Narrow" w:cs="Arial"/>
          <w:i/>
        </w:rPr>
        <w:t xml:space="preserve"> eura </w:t>
      </w:r>
      <w:r w:rsidR="008C72D5" w:rsidRPr="0072469A">
        <w:rPr>
          <w:rFonts w:ascii="Arial Narrow" w:hAnsi="Arial Narrow" w:cs="Arial"/>
          <w:i/>
        </w:rPr>
        <w:t xml:space="preserve"> ili </w:t>
      </w:r>
      <w:r w:rsidR="0072469A" w:rsidRPr="0072469A">
        <w:rPr>
          <w:rFonts w:ascii="Arial Narrow" w:hAnsi="Arial Narrow" w:cs="Arial"/>
          <w:i/>
        </w:rPr>
        <w:t>15,4</w:t>
      </w:r>
      <w:r w:rsidR="004C7044" w:rsidRPr="0072469A">
        <w:rPr>
          <w:rFonts w:ascii="Arial Narrow" w:hAnsi="Arial Narrow" w:cs="Arial"/>
          <w:i/>
        </w:rPr>
        <w:t>% više nego prethodne godine.</w:t>
      </w:r>
      <w:r w:rsidR="00E85D45" w:rsidRPr="0072469A">
        <w:rPr>
          <w:rFonts w:ascii="Arial Narrow" w:hAnsi="Arial Narrow" w:cs="Arial"/>
          <w:i/>
        </w:rPr>
        <w:t xml:space="preserve"> </w:t>
      </w:r>
      <w:r w:rsidR="0072469A" w:rsidRPr="0072469A">
        <w:rPr>
          <w:rFonts w:ascii="Arial Narrow" w:hAnsi="Arial Narrow" w:cs="Arial"/>
          <w:i/>
        </w:rPr>
        <w:t xml:space="preserve">Gotovo u </w:t>
      </w:r>
      <w:r w:rsidR="00E85D45" w:rsidRPr="0072469A">
        <w:rPr>
          <w:rFonts w:ascii="Arial Narrow" w:hAnsi="Arial Narrow" w:cs="Arial"/>
          <w:i/>
        </w:rPr>
        <w:t>svim podkategorijama poreza i prireza na dohodak naplata je bolja u odnosu na prethodno razdoblje. Razultat bolje naplate je i dobra zaposlenost na području Grada Zadra, a posebno tijekom turističke sezone.</w:t>
      </w:r>
      <w:r w:rsidR="0072469A" w:rsidRPr="0072469A">
        <w:rPr>
          <w:rFonts w:ascii="Arial Narrow" w:hAnsi="Arial Narrow" w:cs="Arial"/>
          <w:i/>
        </w:rPr>
        <w:t xml:space="preserve"> Osim toga i rast plaća utjecao je na povećanje ovih poreza/prihoda</w:t>
      </w:r>
      <w:r w:rsidR="0072469A" w:rsidRPr="00285D2E">
        <w:rPr>
          <w:rFonts w:ascii="Arial Narrow" w:hAnsi="Arial Narrow" w:cs="Arial"/>
          <w:i/>
        </w:rPr>
        <w:t>.</w:t>
      </w:r>
    </w:p>
    <w:p w:rsidR="00E85D45" w:rsidRPr="008E203B" w:rsidRDefault="00E85D45" w:rsidP="00573998">
      <w:pPr>
        <w:jc w:val="both"/>
        <w:rPr>
          <w:rFonts w:ascii="Arial Narrow" w:hAnsi="Arial Narrow" w:cs="Arial"/>
          <w:i/>
          <w:highlight w:val="yellow"/>
        </w:rPr>
      </w:pPr>
    </w:p>
    <w:p w:rsidR="00E85D45" w:rsidRPr="008E203B" w:rsidRDefault="00E85D45" w:rsidP="00573998">
      <w:pPr>
        <w:jc w:val="both"/>
        <w:rPr>
          <w:rFonts w:ascii="Arial Narrow" w:hAnsi="Arial Narrow" w:cs="Arial"/>
          <w:i/>
          <w:color w:val="FF0000"/>
          <w:sz w:val="22"/>
          <w:szCs w:val="22"/>
          <w:highlight w:val="yellow"/>
        </w:rPr>
      </w:pPr>
    </w:p>
    <w:p w:rsidR="00C11636" w:rsidRPr="00285D2E" w:rsidRDefault="00D45DD6" w:rsidP="00573998">
      <w:pPr>
        <w:jc w:val="both"/>
        <w:rPr>
          <w:rFonts w:ascii="Arial Narrow" w:hAnsi="Arial Narrow" w:cs="Arial"/>
          <w:i/>
        </w:rPr>
      </w:pPr>
      <w:r w:rsidRPr="00285D2E">
        <w:rPr>
          <w:rFonts w:ascii="Arial Narrow" w:hAnsi="Arial Narrow" w:cs="Arial"/>
          <w:b/>
          <w:i/>
        </w:rPr>
        <w:t>613</w:t>
      </w:r>
      <w:r w:rsidR="0070699E" w:rsidRPr="00285D2E">
        <w:rPr>
          <w:rFonts w:ascii="Arial Narrow" w:hAnsi="Arial Narrow" w:cs="Arial"/>
          <w:b/>
          <w:i/>
        </w:rPr>
        <w:t>–Porezi na imovinu</w:t>
      </w:r>
      <w:r w:rsidR="0070699E" w:rsidRPr="00285D2E">
        <w:rPr>
          <w:rFonts w:ascii="Arial Narrow" w:hAnsi="Arial Narrow" w:cs="Arial"/>
          <w:i/>
        </w:rPr>
        <w:t xml:space="preserve"> realizirani su u iznosu od </w:t>
      </w:r>
      <w:r w:rsidR="00285D2E" w:rsidRPr="00285D2E">
        <w:rPr>
          <w:rFonts w:ascii="Arial Narrow" w:hAnsi="Arial Narrow" w:cs="Arial"/>
          <w:i/>
        </w:rPr>
        <w:t>5.955.324,57</w:t>
      </w:r>
      <w:r w:rsidR="009E6883" w:rsidRPr="00285D2E">
        <w:rPr>
          <w:rFonts w:ascii="Arial Narrow" w:hAnsi="Arial Narrow" w:cs="Arial"/>
          <w:i/>
        </w:rPr>
        <w:t xml:space="preserve"> eura</w:t>
      </w:r>
      <w:r w:rsidR="0070699E" w:rsidRPr="00285D2E">
        <w:rPr>
          <w:rFonts w:ascii="Arial Narrow" w:hAnsi="Arial Narrow" w:cs="Arial"/>
          <w:i/>
        </w:rPr>
        <w:t xml:space="preserve"> ili </w:t>
      </w:r>
      <w:r w:rsidR="00285D2E" w:rsidRPr="00285D2E">
        <w:rPr>
          <w:rFonts w:ascii="Arial Narrow" w:hAnsi="Arial Narrow" w:cs="Arial"/>
          <w:i/>
        </w:rPr>
        <w:t>81</w:t>
      </w:r>
      <w:r w:rsidR="008C72D5" w:rsidRPr="00285D2E">
        <w:rPr>
          <w:rFonts w:ascii="Arial Narrow" w:hAnsi="Arial Narrow" w:cs="Arial"/>
          <w:i/>
        </w:rPr>
        <w:t xml:space="preserve">% </w:t>
      </w:r>
      <w:r w:rsidR="009E6883" w:rsidRPr="00285D2E">
        <w:rPr>
          <w:rFonts w:ascii="Arial Narrow" w:hAnsi="Arial Narrow" w:cs="Arial"/>
          <w:i/>
        </w:rPr>
        <w:t>prošlogodišnje realizacije.</w:t>
      </w:r>
      <w:r w:rsidR="0070699E" w:rsidRPr="00285D2E">
        <w:rPr>
          <w:rFonts w:ascii="Arial Narrow" w:hAnsi="Arial Narrow" w:cs="Arial"/>
          <w:i/>
        </w:rPr>
        <w:t xml:space="preserve"> </w:t>
      </w:r>
      <w:r w:rsidR="009E6883" w:rsidRPr="00285D2E">
        <w:rPr>
          <w:rFonts w:ascii="Arial Narrow" w:hAnsi="Arial Narrow" w:cs="Arial"/>
          <w:i/>
        </w:rPr>
        <w:t xml:space="preserve">Ovdje se evidentiraju porez na kuće za odmor i porez na promet nekretnina. Porez na kuće za odmor naplatio se u iznosu od </w:t>
      </w:r>
      <w:r w:rsidR="00285D2E" w:rsidRPr="00285D2E">
        <w:rPr>
          <w:rFonts w:ascii="Arial Narrow" w:hAnsi="Arial Narrow" w:cs="Arial"/>
          <w:i/>
        </w:rPr>
        <w:t>619.524,80</w:t>
      </w:r>
      <w:r w:rsidR="009E6883" w:rsidRPr="00285D2E">
        <w:rPr>
          <w:rFonts w:ascii="Arial Narrow" w:hAnsi="Arial Narrow" w:cs="Arial"/>
          <w:i/>
        </w:rPr>
        <w:t xml:space="preserve"> eura ili </w:t>
      </w:r>
      <w:r w:rsidR="00285D2E" w:rsidRPr="00285D2E">
        <w:rPr>
          <w:rFonts w:ascii="Arial Narrow" w:hAnsi="Arial Narrow" w:cs="Arial"/>
          <w:i/>
        </w:rPr>
        <w:t>17</w:t>
      </w:r>
      <w:r w:rsidR="009E6883" w:rsidRPr="00285D2E">
        <w:rPr>
          <w:rFonts w:ascii="Arial Narrow" w:hAnsi="Arial Narrow" w:cs="Arial"/>
          <w:i/>
        </w:rPr>
        <w:t xml:space="preserve">% više nego lani. Posljedica je to dobrog stanja na tržištu nekretnina, a posljedično i veći obuhvat obveznika za ovu vrstu prihoda. Porez na promet naplatio se u iznosu od </w:t>
      </w:r>
      <w:r w:rsidR="00285D2E" w:rsidRPr="00285D2E">
        <w:rPr>
          <w:rFonts w:ascii="Arial Narrow" w:hAnsi="Arial Narrow" w:cs="Arial"/>
          <w:i/>
        </w:rPr>
        <w:t>5.335.799,77</w:t>
      </w:r>
      <w:r w:rsidR="009E6883" w:rsidRPr="00285D2E">
        <w:rPr>
          <w:rFonts w:ascii="Arial Narrow" w:hAnsi="Arial Narrow" w:cs="Arial"/>
          <w:i/>
        </w:rPr>
        <w:t xml:space="preserve"> eura ili </w:t>
      </w:r>
      <w:r w:rsidR="00285D2E" w:rsidRPr="00285D2E">
        <w:rPr>
          <w:rFonts w:ascii="Arial Narrow" w:hAnsi="Arial Narrow" w:cs="Arial"/>
          <w:i/>
        </w:rPr>
        <w:t>78,2</w:t>
      </w:r>
      <w:r w:rsidR="009E6883" w:rsidRPr="00285D2E">
        <w:rPr>
          <w:rFonts w:ascii="Arial Narrow" w:hAnsi="Arial Narrow" w:cs="Arial"/>
          <w:i/>
        </w:rPr>
        <w:t>% prošlogodišnje realizacije. Grad nema utjecaj na samu naplatu ovog prihoda nego evidenciju razreza i naplate vodi Porezna uprava.</w:t>
      </w:r>
    </w:p>
    <w:p w:rsidR="009E6883" w:rsidRPr="008E203B" w:rsidRDefault="009E6883" w:rsidP="00573998">
      <w:pPr>
        <w:jc w:val="both"/>
        <w:rPr>
          <w:rFonts w:ascii="Arial Narrow" w:hAnsi="Arial Narrow" w:cs="Arial"/>
          <w:i/>
          <w:highlight w:val="yellow"/>
        </w:rPr>
      </w:pPr>
    </w:p>
    <w:p w:rsidR="002D67F4" w:rsidRPr="0013065D" w:rsidRDefault="0079266A" w:rsidP="00573998">
      <w:pPr>
        <w:jc w:val="both"/>
        <w:rPr>
          <w:rFonts w:ascii="Arial Narrow" w:hAnsi="Arial Narrow" w:cs="Arial"/>
          <w:i/>
        </w:rPr>
      </w:pPr>
      <w:r w:rsidRPr="0013065D">
        <w:rPr>
          <w:rFonts w:ascii="Arial Narrow" w:hAnsi="Arial Narrow" w:cs="Arial"/>
          <w:b/>
          <w:i/>
        </w:rPr>
        <w:t>614-</w:t>
      </w:r>
      <w:r w:rsidR="0070699E" w:rsidRPr="0013065D">
        <w:rPr>
          <w:rFonts w:ascii="Arial Narrow" w:hAnsi="Arial Narrow" w:cs="Arial"/>
          <w:b/>
          <w:i/>
        </w:rPr>
        <w:t>Porezi na robu i usluge</w:t>
      </w:r>
      <w:r w:rsidR="0070699E" w:rsidRPr="0013065D">
        <w:rPr>
          <w:rFonts w:ascii="Arial Narrow" w:hAnsi="Arial Narrow" w:cs="Arial"/>
          <w:i/>
        </w:rPr>
        <w:t xml:space="preserve"> realizirani su u iznosu od </w:t>
      </w:r>
      <w:r w:rsidR="0013065D" w:rsidRPr="0013065D">
        <w:rPr>
          <w:rFonts w:ascii="Arial Narrow" w:hAnsi="Arial Narrow" w:cs="Arial"/>
          <w:i/>
        </w:rPr>
        <w:t>1.092.243,35</w:t>
      </w:r>
      <w:r w:rsidR="004E7A5F" w:rsidRPr="0013065D">
        <w:rPr>
          <w:rFonts w:ascii="Arial Narrow" w:hAnsi="Arial Narrow" w:cs="Arial"/>
          <w:i/>
        </w:rPr>
        <w:t xml:space="preserve"> eura ili </w:t>
      </w:r>
      <w:r w:rsidR="0070699E" w:rsidRPr="0013065D">
        <w:rPr>
          <w:rFonts w:ascii="Arial Narrow" w:hAnsi="Arial Narrow" w:cs="Arial"/>
          <w:i/>
        </w:rPr>
        <w:t xml:space="preserve"> </w:t>
      </w:r>
      <w:r w:rsidR="0013065D" w:rsidRPr="0013065D">
        <w:rPr>
          <w:rFonts w:ascii="Arial Narrow" w:hAnsi="Arial Narrow" w:cs="Arial"/>
          <w:i/>
        </w:rPr>
        <w:t>13,6</w:t>
      </w:r>
      <w:r w:rsidR="00F2133F" w:rsidRPr="0013065D">
        <w:rPr>
          <w:rFonts w:ascii="Arial Narrow" w:hAnsi="Arial Narrow" w:cs="Arial"/>
          <w:i/>
        </w:rPr>
        <w:t xml:space="preserve">% više </w:t>
      </w:r>
      <w:r w:rsidR="00EA5E52" w:rsidRPr="0013065D">
        <w:rPr>
          <w:rFonts w:ascii="Arial Narrow" w:hAnsi="Arial Narrow" w:cs="Arial"/>
          <w:i/>
        </w:rPr>
        <w:t xml:space="preserve"> nego </w:t>
      </w:r>
      <w:r w:rsidR="002D67F4" w:rsidRPr="0013065D">
        <w:rPr>
          <w:rFonts w:ascii="Arial Narrow" w:hAnsi="Arial Narrow" w:cs="Arial"/>
          <w:i/>
        </w:rPr>
        <w:t xml:space="preserve"> prethodne godine</w:t>
      </w:r>
      <w:r w:rsidR="00172766">
        <w:rPr>
          <w:rFonts w:ascii="Arial Narrow" w:hAnsi="Arial Narrow" w:cs="Arial"/>
          <w:i/>
        </w:rPr>
        <w:t>.</w:t>
      </w:r>
      <w:r w:rsidR="002D67F4" w:rsidRPr="0013065D">
        <w:rPr>
          <w:rFonts w:ascii="Arial Narrow" w:hAnsi="Arial Narrow" w:cs="Arial"/>
          <w:i/>
        </w:rPr>
        <w:t xml:space="preserve"> Najveći </w:t>
      </w:r>
      <w:r w:rsidR="00EA5E52" w:rsidRPr="0013065D">
        <w:rPr>
          <w:rFonts w:ascii="Arial Narrow" w:hAnsi="Arial Narrow" w:cs="Arial"/>
          <w:i/>
        </w:rPr>
        <w:t>rast</w:t>
      </w:r>
      <w:r w:rsidR="002D67F4" w:rsidRPr="0013065D">
        <w:rPr>
          <w:rFonts w:ascii="Arial Narrow" w:hAnsi="Arial Narrow" w:cs="Arial"/>
          <w:i/>
        </w:rPr>
        <w:t xml:space="preserve"> prihoda os</w:t>
      </w:r>
      <w:r w:rsidR="0013065D" w:rsidRPr="0013065D">
        <w:rPr>
          <w:rFonts w:ascii="Arial Narrow" w:hAnsi="Arial Narrow" w:cs="Arial"/>
          <w:i/>
        </w:rPr>
        <w:t xml:space="preserve">jeti se kroz porez na potrošnju, </w:t>
      </w:r>
      <w:r w:rsidR="004E7A5F" w:rsidRPr="0013065D">
        <w:rPr>
          <w:rFonts w:ascii="Arial Narrow" w:hAnsi="Arial Narrow" w:cs="Arial"/>
          <w:i/>
        </w:rPr>
        <w:t>a dobra turistička sezona uvjetovala</w:t>
      </w:r>
      <w:r w:rsidR="00BF56E0">
        <w:rPr>
          <w:rFonts w:ascii="Arial Narrow" w:hAnsi="Arial Narrow" w:cs="Arial"/>
          <w:i/>
        </w:rPr>
        <w:t xml:space="preserve"> je i bolju naplatu ovog poreza, ali i sam rast cijela proizvoda koji čine osnovicu za naplatu ovog poreza.</w:t>
      </w:r>
      <w:r w:rsidR="00812811" w:rsidRPr="0013065D">
        <w:rPr>
          <w:rFonts w:ascii="Arial Narrow" w:hAnsi="Arial Narrow" w:cs="Arial"/>
          <w:i/>
        </w:rPr>
        <w:t xml:space="preserve"> </w:t>
      </w:r>
      <w:r w:rsidR="006963B8" w:rsidRPr="0013065D">
        <w:rPr>
          <w:rFonts w:ascii="Arial Narrow" w:hAnsi="Arial Narrow" w:cs="Arial"/>
          <w:i/>
        </w:rPr>
        <w:t xml:space="preserve">Ukupno je naplaćeno na ime poreza na potrošnju </w:t>
      </w:r>
      <w:r w:rsidR="0013065D" w:rsidRPr="0013065D">
        <w:rPr>
          <w:rFonts w:ascii="Arial Narrow" w:hAnsi="Arial Narrow" w:cs="Arial"/>
          <w:i/>
        </w:rPr>
        <w:t>1.091.271,67</w:t>
      </w:r>
      <w:r w:rsidR="004E7A5F" w:rsidRPr="0013065D">
        <w:rPr>
          <w:rFonts w:ascii="Arial Narrow" w:hAnsi="Arial Narrow" w:cs="Arial"/>
          <w:i/>
        </w:rPr>
        <w:t xml:space="preserve"> eura.</w:t>
      </w:r>
      <w:r w:rsidR="006963B8" w:rsidRPr="0013065D">
        <w:rPr>
          <w:rFonts w:ascii="Arial Narrow" w:hAnsi="Arial Narrow" w:cs="Arial"/>
          <w:i/>
        </w:rPr>
        <w:t xml:space="preserve"> </w:t>
      </w:r>
      <w:r w:rsidR="00812811" w:rsidRPr="0013065D">
        <w:rPr>
          <w:rFonts w:ascii="Arial Narrow" w:hAnsi="Arial Narrow" w:cs="Arial"/>
          <w:i/>
        </w:rPr>
        <w:t xml:space="preserve">Porez na korištenje dobara ili izvođenje aktivnosti realiziran je u iznosu od </w:t>
      </w:r>
      <w:r w:rsidR="0013065D" w:rsidRPr="0013065D">
        <w:rPr>
          <w:rFonts w:ascii="Arial Narrow" w:hAnsi="Arial Narrow" w:cs="Arial"/>
          <w:i/>
        </w:rPr>
        <w:t>971,68</w:t>
      </w:r>
      <w:r w:rsidR="00812811" w:rsidRPr="0013065D">
        <w:rPr>
          <w:rFonts w:ascii="Arial Narrow" w:hAnsi="Arial Narrow" w:cs="Arial"/>
          <w:i/>
        </w:rPr>
        <w:t xml:space="preserve"> ili </w:t>
      </w:r>
      <w:r w:rsidR="0013065D" w:rsidRPr="0013065D">
        <w:rPr>
          <w:rFonts w:ascii="Arial Narrow" w:hAnsi="Arial Narrow" w:cs="Arial"/>
          <w:i/>
        </w:rPr>
        <w:t>nominalno više za 851,49 eura nego lani.</w:t>
      </w:r>
      <w:r w:rsidR="00812811" w:rsidRPr="0013065D">
        <w:rPr>
          <w:rFonts w:ascii="Arial Narrow" w:hAnsi="Arial Narrow" w:cs="Arial"/>
          <w:i/>
        </w:rPr>
        <w:t xml:space="preserve"> Radi se o porezu na tvrtku koji je ukinut, ali se naplaćuju stara potraživanja.</w:t>
      </w:r>
    </w:p>
    <w:p w:rsidR="00EA5E52" w:rsidRPr="008E203B" w:rsidRDefault="00EA5E52" w:rsidP="00573998">
      <w:pPr>
        <w:jc w:val="both"/>
        <w:rPr>
          <w:rFonts w:ascii="Arial Narrow" w:hAnsi="Arial Narrow" w:cs="Arial"/>
          <w:i/>
          <w:color w:val="FF0000"/>
          <w:sz w:val="22"/>
          <w:szCs w:val="22"/>
          <w:highlight w:val="yellow"/>
        </w:rPr>
      </w:pPr>
    </w:p>
    <w:p w:rsidR="00EA5E52" w:rsidRPr="008E203B" w:rsidRDefault="00EA5E52" w:rsidP="00573998">
      <w:pPr>
        <w:jc w:val="both"/>
        <w:rPr>
          <w:rFonts w:ascii="Arial Narrow" w:hAnsi="Arial Narrow" w:cs="Arial"/>
          <w:i/>
          <w:color w:val="FF0000"/>
          <w:sz w:val="22"/>
          <w:szCs w:val="22"/>
          <w:highlight w:val="yellow"/>
        </w:rPr>
      </w:pPr>
    </w:p>
    <w:p w:rsidR="006963B8" w:rsidRPr="007213C3" w:rsidRDefault="00EA5E52" w:rsidP="00573998">
      <w:pPr>
        <w:jc w:val="both"/>
        <w:rPr>
          <w:rFonts w:ascii="Arial Narrow" w:hAnsi="Arial Narrow" w:cs="Arial"/>
          <w:i/>
        </w:rPr>
      </w:pPr>
      <w:r w:rsidRPr="007213C3">
        <w:rPr>
          <w:rFonts w:ascii="Arial Narrow" w:hAnsi="Arial Narrow" w:cs="Arial"/>
          <w:b/>
          <w:i/>
        </w:rPr>
        <w:t xml:space="preserve">63-Pomoći iz inozemstva i od subjekata unutar općeg proračuna </w:t>
      </w:r>
      <w:r w:rsidRPr="007213C3">
        <w:rPr>
          <w:rFonts w:ascii="Arial Narrow" w:hAnsi="Arial Narrow" w:cs="Arial"/>
          <w:i/>
        </w:rPr>
        <w:t xml:space="preserve">realizirane su u iznosu od </w:t>
      </w:r>
      <w:r w:rsidR="007213C3" w:rsidRPr="007213C3">
        <w:rPr>
          <w:rFonts w:ascii="Arial Narrow" w:hAnsi="Arial Narrow" w:cs="Arial"/>
          <w:i/>
        </w:rPr>
        <w:t>6.891.820,84</w:t>
      </w:r>
      <w:r w:rsidR="00366DC1" w:rsidRPr="007213C3">
        <w:rPr>
          <w:rFonts w:ascii="Arial Narrow" w:hAnsi="Arial Narrow" w:cs="Arial"/>
          <w:i/>
        </w:rPr>
        <w:t xml:space="preserve"> eura </w:t>
      </w:r>
      <w:r w:rsidRPr="007213C3">
        <w:rPr>
          <w:rFonts w:ascii="Arial Narrow" w:hAnsi="Arial Narrow" w:cs="Arial"/>
          <w:i/>
        </w:rPr>
        <w:t xml:space="preserve"> ili </w:t>
      </w:r>
      <w:r w:rsidR="007213C3" w:rsidRPr="007213C3">
        <w:rPr>
          <w:rFonts w:ascii="Arial Narrow" w:hAnsi="Arial Narrow" w:cs="Arial"/>
          <w:i/>
        </w:rPr>
        <w:t>58,1</w:t>
      </w:r>
      <w:r w:rsidRPr="007213C3">
        <w:rPr>
          <w:rFonts w:ascii="Arial Narrow" w:hAnsi="Arial Narrow" w:cs="Arial"/>
          <w:i/>
        </w:rPr>
        <w:t xml:space="preserve">% </w:t>
      </w:r>
      <w:r w:rsidR="006963B8" w:rsidRPr="007213C3">
        <w:rPr>
          <w:rFonts w:ascii="Arial Narrow" w:hAnsi="Arial Narrow" w:cs="Arial"/>
          <w:i/>
        </w:rPr>
        <w:t>prošlogodišnje realizacije</w:t>
      </w:r>
      <w:r w:rsidRPr="007213C3">
        <w:rPr>
          <w:rFonts w:ascii="Arial Narrow" w:hAnsi="Arial Narrow" w:cs="Arial"/>
          <w:i/>
        </w:rPr>
        <w:t xml:space="preserve">. </w:t>
      </w:r>
    </w:p>
    <w:p w:rsidR="006B4FDA" w:rsidRPr="007213C3" w:rsidRDefault="006963B8" w:rsidP="00573998">
      <w:pPr>
        <w:jc w:val="both"/>
        <w:rPr>
          <w:rFonts w:ascii="Arial Narrow" w:hAnsi="Arial Narrow" w:cs="Arial"/>
          <w:i/>
          <w:color w:val="FF0000"/>
          <w:sz w:val="22"/>
          <w:szCs w:val="22"/>
        </w:rPr>
      </w:pPr>
      <w:r w:rsidRPr="007213C3">
        <w:rPr>
          <w:rFonts w:ascii="Arial Narrow" w:hAnsi="Arial Narrow" w:cs="Arial"/>
          <w:i/>
        </w:rPr>
        <w:t>6323 -</w:t>
      </w:r>
      <w:r w:rsidR="00EA5E52" w:rsidRPr="007213C3">
        <w:rPr>
          <w:rFonts w:ascii="Arial Narrow" w:hAnsi="Arial Narrow" w:cs="Arial"/>
          <w:i/>
        </w:rPr>
        <w:t xml:space="preserve">Pomoći od međunarodnih institucija i tijela EU </w:t>
      </w:r>
      <w:r w:rsidR="00BF4BF0" w:rsidRPr="007213C3">
        <w:rPr>
          <w:rFonts w:ascii="Arial Narrow" w:hAnsi="Arial Narrow" w:cs="Arial"/>
          <w:i/>
        </w:rPr>
        <w:t xml:space="preserve">(6323) </w:t>
      </w:r>
      <w:r w:rsidR="00EA5E52" w:rsidRPr="007213C3">
        <w:rPr>
          <w:rFonts w:ascii="Arial Narrow" w:hAnsi="Arial Narrow" w:cs="Arial"/>
          <w:i/>
        </w:rPr>
        <w:t xml:space="preserve">naplatile u iznosu od </w:t>
      </w:r>
      <w:r w:rsidR="007213C3" w:rsidRPr="007213C3">
        <w:rPr>
          <w:rFonts w:ascii="Arial Narrow" w:hAnsi="Arial Narrow" w:cs="Arial"/>
          <w:i/>
        </w:rPr>
        <w:t>73.350,25</w:t>
      </w:r>
      <w:r w:rsidR="00366DC1" w:rsidRPr="007213C3">
        <w:rPr>
          <w:rFonts w:ascii="Arial Narrow" w:hAnsi="Arial Narrow" w:cs="Arial"/>
          <w:i/>
        </w:rPr>
        <w:t xml:space="preserve"> eura </w:t>
      </w:r>
      <w:r w:rsidR="00EA5E52" w:rsidRPr="007213C3">
        <w:rPr>
          <w:rFonts w:ascii="Arial Narrow" w:hAnsi="Arial Narrow" w:cs="Arial"/>
          <w:i/>
        </w:rPr>
        <w:t xml:space="preserve"> ili </w:t>
      </w:r>
      <w:r w:rsidR="007213C3" w:rsidRPr="007213C3">
        <w:rPr>
          <w:rFonts w:ascii="Arial Narrow" w:hAnsi="Arial Narrow" w:cs="Arial"/>
          <w:i/>
        </w:rPr>
        <w:t>19</w:t>
      </w:r>
      <w:r w:rsidR="00EA5E52" w:rsidRPr="007213C3">
        <w:rPr>
          <w:rFonts w:ascii="Arial Narrow" w:hAnsi="Arial Narrow" w:cs="Arial"/>
          <w:i/>
        </w:rPr>
        <w:t xml:space="preserve">% </w:t>
      </w:r>
      <w:r w:rsidR="00366DC1" w:rsidRPr="007213C3">
        <w:rPr>
          <w:rFonts w:ascii="Arial Narrow" w:hAnsi="Arial Narrow" w:cs="Arial"/>
          <w:i/>
        </w:rPr>
        <w:t>prošlogodišnje realizacije</w:t>
      </w:r>
      <w:r w:rsidR="00EA5E52" w:rsidRPr="007213C3">
        <w:rPr>
          <w:rFonts w:ascii="Arial Narrow" w:hAnsi="Arial Narrow" w:cs="Arial"/>
          <w:i/>
        </w:rPr>
        <w:t>. Radi se o pomoćima od nadležnog tijela u provođenju EU projekata i naplaćuju se rashodi predfinanciranja iz prošle godine te pomoći za rashode iz EU projekta za 202</w:t>
      </w:r>
      <w:r w:rsidR="007213C3" w:rsidRPr="007213C3">
        <w:rPr>
          <w:rFonts w:ascii="Arial Narrow" w:hAnsi="Arial Narrow" w:cs="Arial"/>
          <w:i/>
        </w:rPr>
        <w:t>4. godinu.</w:t>
      </w:r>
    </w:p>
    <w:p w:rsidR="007213C3" w:rsidRDefault="007213C3" w:rsidP="000817AB">
      <w:pPr>
        <w:jc w:val="both"/>
        <w:rPr>
          <w:rFonts w:ascii="Arial Narrow" w:hAnsi="Arial Narrow" w:cs="Arial"/>
          <w:b/>
          <w:i/>
          <w:highlight w:val="yellow"/>
        </w:rPr>
      </w:pPr>
    </w:p>
    <w:p w:rsidR="007213C3" w:rsidRDefault="007213C3" w:rsidP="000817AB">
      <w:pPr>
        <w:jc w:val="both"/>
        <w:rPr>
          <w:rFonts w:ascii="Arial Narrow" w:hAnsi="Arial Narrow" w:cs="Arial"/>
          <w:b/>
          <w:i/>
          <w:highlight w:val="yellow"/>
        </w:rPr>
      </w:pPr>
    </w:p>
    <w:p w:rsidR="007213C3" w:rsidRDefault="00EA5E52" w:rsidP="000817AB">
      <w:pPr>
        <w:jc w:val="both"/>
        <w:rPr>
          <w:rFonts w:ascii="Arial Narrow" w:hAnsi="Arial Narrow" w:cs="Arial"/>
          <w:i/>
        </w:rPr>
      </w:pPr>
      <w:r w:rsidRPr="007213C3">
        <w:rPr>
          <w:rFonts w:ascii="Arial Narrow" w:hAnsi="Arial Narrow" w:cs="Arial"/>
          <w:b/>
          <w:i/>
        </w:rPr>
        <w:t>633-</w:t>
      </w:r>
      <w:r w:rsidR="006B4FDA" w:rsidRPr="007213C3">
        <w:rPr>
          <w:rFonts w:ascii="Arial Narrow" w:hAnsi="Arial Narrow" w:cs="Arial"/>
          <w:b/>
          <w:i/>
        </w:rPr>
        <w:t>pomoći proračunu iz drugih proračuna i izvanproračunskim korisnicima</w:t>
      </w:r>
      <w:r w:rsidR="006B4FDA" w:rsidRPr="007213C3">
        <w:rPr>
          <w:rFonts w:ascii="Arial Narrow" w:hAnsi="Arial Narrow" w:cs="Arial"/>
          <w:i/>
        </w:rPr>
        <w:t xml:space="preserve"> realizirale su se u iznosu od </w:t>
      </w:r>
      <w:r w:rsidR="007213C3" w:rsidRPr="007213C3">
        <w:rPr>
          <w:rFonts w:ascii="Arial Narrow" w:hAnsi="Arial Narrow" w:cs="Arial"/>
          <w:i/>
        </w:rPr>
        <w:t>2.047.559,07</w:t>
      </w:r>
      <w:r w:rsidR="000817AB" w:rsidRPr="007213C3">
        <w:rPr>
          <w:rFonts w:ascii="Arial Narrow" w:hAnsi="Arial Narrow" w:cs="Arial"/>
          <w:i/>
        </w:rPr>
        <w:t xml:space="preserve">eura </w:t>
      </w:r>
      <w:r w:rsidR="006B4FDA" w:rsidRPr="007213C3">
        <w:rPr>
          <w:rFonts w:ascii="Arial Narrow" w:hAnsi="Arial Narrow" w:cs="Arial"/>
          <w:i/>
        </w:rPr>
        <w:t xml:space="preserve"> što predstavlja </w:t>
      </w:r>
      <w:r w:rsidR="007213C3" w:rsidRPr="007213C3">
        <w:rPr>
          <w:rFonts w:ascii="Arial Narrow" w:hAnsi="Arial Narrow" w:cs="Arial"/>
          <w:i/>
        </w:rPr>
        <w:t>59,5</w:t>
      </w:r>
      <w:r w:rsidR="006B4FDA" w:rsidRPr="007213C3">
        <w:rPr>
          <w:rFonts w:ascii="Arial Narrow" w:hAnsi="Arial Narrow" w:cs="Arial"/>
          <w:i/>
        </w:rPr>
        <w:t xml:space="preserve">% </w:t>
      </w:r>
      <w:r w:rsidR="007213C3" w:rsidRPr="007213C3">
        <w:rPr>
          <w:rFonts w:ascii="Arial Narrow" w:hAnsi="Arial Narrow" w:cs="Arial"/>
          <w:i/>
        </w:rPr>
        <w:t>više od</w:t>
      </w:r>
      <w:r w:rsidRPr="007213C3">
        <w:rPr>
          <w:rFonts w:ascii="Arial Narrow" w:hAnsi="Arial Narrow" w:cs="Arial"/>
          <w:i/>
        </w:rPr>
        <w:t xml:space="preserve"> </w:t>
      </w:r>
      <w:r w:rsidR="006B4FDA" w:rsidRPr="007213C3">
        <w:rPr>
          <w:rFonts w:ascii="Arial Narrow" w:hAnsi="Arial Narrow" w:cs="Arial"/>
          <w:i/>
        </w:rPr>
        <w:t>prošlogodišnje realizacije.</w:t>
      </w:r>
      <w:r w:rsidR="000817AB" w:rsidRPr="007213C3">
        <w:rPr>
          <w:rFonts w:ascii="Arial Narrow" w:hAnsi="Arial Narrow" w:cs="Arial"/>
          <w:i/>
        </w:rPr>
        <w:t xml:space="preserve"> Tekuće pomoći odnose se na sufinanciranje državnog proračuna u eu projektima, fiskalnu održivnost dječjih vrtića kao i učešće općinskih proračuna-suosnivača u JVP Zadar. </w:t>
      </w:r>
    </w:p>
    <w:p w:rsidR="00B70247" w:rsidRPr="00EF01DF" w:rsidRDefault="00B70247" w:rsidP="000817AB">
      <w:pPr>
        <w:jc w:val="both"/>
        <w:rPr>
          <w:rFonts w:ascii="Arial Narrow" w:hAnsi="Arial Narrow" w:cs="Arial"/>
          <w:i/>
        </w:rPr>
      </w:pPr>
      <w:r w:rsidRPr="00EF01DF">
        <w:rPr>
          <w:rFonts w:ascii="Arial Narrow" w:hAnsi="Arial Narrow" w:cs="Arial"/>
          <w:i/>
        </w:rPr>
        <w:t>-pomoći iz državnog proračuna………………..</w:t>
      </w:r>
      <w:r w:rsidR="00EF01DF" w:rsidRPr="00EF01DF">
        <w:rPr>
          <w:rFonts w:ascii="Arial Narrow" w:hAnsi="Arial Narrow" w:cs="Arial"/>
          <w:i/>
        </w:rPr>
        <w:t>1.285.122,09</w:t>
      </w:r>
      <w:r w:rsidRPr="00EF01DF">
        <w:rPr>
          <w:rFonts w:ascii="Arial Narrow" w:hAnsi="Arial Narrow" w:cs="Arial"/>
          <w:i/>
        </w:rPr>
        <w:t xml:space="preserve"> eura,</w:t>
      </w:r>
    </w:p>
    <w:p w:rsidR="00B70247" w:rsidRPr="00EF01DF" w:rsidRDefault="00B70247" w:rsidP="000817AB">
      <w:pPr>
        <w:jc w:val="both"/>
        <w:rPr>
          <w:rFonts w:ascii="Arial Narrow" w:hAnsi="Arial Narrow" w:cs="Arial"/>
          <w:i/>
        </w:rPr>
      </w:pPr>
      <w:r w:rsidRPr="00EF01DF">
        <w:rPr>
          <w:rFonts w:ascii="Arial Narrow" w:hAnsi="Arial Narrow" w:cs="Arial"/>
          <w:i/>
        </w:rPr>
        <w:t>-pomoći iz županijskog proračuna…</w:t>
      </w:r>
      <w:r w:rsidR="00EF01DF">
        <w:rPr>
          <w:rFonts w:ascii="Arial Narrow" w:hAnsi="Arial Narrow" w:cs="Arial"/>
          <w:i/>
        </w:rPr>
        <w:t>…….</w:t>
      </w:r>
      <w:r w:rsidRPr="00EF01DF">
        <w:rPr>
          <w:rFonts w:ascii="Arial Narrow" w:hAnsi="Arial Narrow" w:cs="Arial"/>
          <w:i/>
        </w:rPr>
        <w:t>……………</w:t>
      </w:r>
      <w:r w:rsidR="00EF01DF" w:rsidRPr="00EF01DF">
        <w:rPr>
          <w:rFonts w:ascii="Arial Narrow" w:hAnsi="Arial Narrow" w:cs="Arial"/>
          <w:i/>
        </w:rPr>
        <w:t>339,10</w:t>
      </w:r>
      <w:r w:rsidRPr="00EF01DF">
        <w:rPr>
          <w:rFonts w:ascii="Arial Narrow" w:hAnsi="Arial Narrow" w:cs="Arial"/>
          <w:i/>
        </w:rPr>
        <w:t xml:space="preserve"> eura,</w:t>
      </w:r>
    </w:p>
    <w:p w:rsidR="00B70247" w:rsidRDefault="00B70247" w:rsidP="000817AB">
      <w:pPr>
        <w:jc w:val="both"/>
        <w:rPr>
          <w:rFonts w:ascii="Arial Narrow" w:hAnsi="Arial Narrow" w:cs="Arial"/>
          <w:i/>
        </w:rPr>
      </w:pPr>
      <w:r w:rsidRPr="00EF01DF">
        <w:rPr>
          <w:rFonts w:ascii="Arial Narrow" w:hAnsi="Arial Narrow" w:cs="Arial"/>
          <w:i/>
        </w:rPr>
        <w:t>-pomoći iz općinskih proračuna……</w:t>
      </w:r>
      <w:r w:rsidR="00EF01DF">
        <w:rPr>
          <w:rFonts w:ascii="Arial Narrow" w:hAnsi="Arial Narrow" w:cs="Arial"/>
          <w:i/>
        </w:rPr>
        <w:t>..</w:t>
      </w:r>
      <w:r w:rsidRPr="00EF01DF">
        <w:rPr>
          <w:rFonts w:ascii="Arial Narrow" w:hAnsi="Arial Narrow" w:cs="Arial"/>
          <w:i/>
        </w:rPr>
        <w:t>…</w:t>
      </w:r>
      <w:r w:rsidR="00153CC6">
        <w:rPr>
          <w:rFonts w:ascii="Arial Narrow" w:hAnsi="Arial Narrow" w:cs="Arial"/>
          <w:i/>
        </w:rPr>
        <w:t>.</w:t>
      </w:r>
      <w:r w:rsidRPr="00EF01DF">
        <w:rPr>
          <w:rFonts w:ascii="Arial Narrow" w:hAnsi="Arial Narrow" w:cs="Arial"/>
          <w:i/>
        </w:rPr>
        <w:t>………</w:t>
      </w:r>
      <w:r w:rsidR="009873E6" w:rsidRPr="00EF01DF">
        <w:rPr>
          <w:rFonts w:ascii="Arial Narrow" w:hAnsi="Arial Narrow" w:cs="Arial"/>
          <w:i/>
        </w:rPr>
        <w:t>.</w:t>
      </w:r>
      <w:r w:rsidRPr="00EF01DF">
        <w:rPr>
          <w:rFonts w:ascii="Arial Narrow" w:hAnsi="Arial Narrow" w:cs="Arial"/>
          <w:i/>
        </w:rPr>
        <w:t>.</w:t>
      </w:r>
      <w:r w:rsidR="00EF01DF" w:rsidRPr="00EF01DF">
        <w:rPr>
          <w:rFonts w:ascii="Arial Narrow" w:hAnsi="Arial Narrow" w:cs="Arial"/>
          <w:i/>
        </w:rPr>
        <w:t>246.331,20</w:t>
      </w:r>
      <w:r w:rsidRPr="00EF01DF">
        <w:rPr>
          <w:rFonts w:ascii="Arial Narrow" w:hAnsi="Arial Narrow" w:cs="Arial"/>
          <w:i/>
        </w:rPr>
        <w:t xml:space="preserve"> eura</w:t>
      </w:r>
      <w:r w:rsidR="00434B69">
        <w:rPr>
          <w:rFonts w:ascii="Arial Narrow" w:hAnsi="Arial Narrow" w:cs="Arial"/>
          <w:i/>
        </w:rPr>
        <w:t>.</w:t>
      </w:r>
    </w:p>
    <w:p w:rsidR="00434B69" w:rsidRDefault="00434B69" w:rsidP="000817AB">
      <w:pPr>
        <w:jc w:val="both"/>
        <w:rPr>
          <w:rFonts w:ascii="Arial Narrow" w:hAnsi="Arial Narrow" w:cs="Arial"/>
          <w:i/>
        </w:rPr>
      </w:pPr>
    </w:p>
    <w:p w:rsidR="00153CC6" w:rsidRPr="00EF01DF" w:rsidRDefault="00172766" w:rsidP="000817AB">
      <w:pPr>
        <w:jc w:val="both"/>
        <w:rPr>
          <w:rFonts w:ascii="Arial Narrow" w:hAnsi="Arial Narrow" w:cs="Arial"/>
          <w:i/>
        </w:rPr>
      </w:pPr>
      <w:r>
        <w:rPr>
          <w:rFonts w:ascii="Arial Narrow" w:hAnsi="Arial Narrow" w:cs="Arial"/>
          <w:i/>
        </w:rPr>
        <w:t>Veće ostvare</w:t>
      </w:r>
      <w:r w:rsidR="00153CC6">
        <w:rPr>
          <w:rFonts w:ascii="Arial Narrow" w:hAnsi="Arial Narrow" w:cs="Arial"/>
          <w:i/>
        </w:rPr>
        <w:t>nje u ovoj podkategoriji nastaje zbog većih uplata za fiskalnu održivost vrtića, naplatu sredstava u STEM projektu te novi predujam za projekt Pokret 2+ i novi projekt Škola puna mogućnosti 8.</w:t>
      </w:r>
    </w:p>
    <w:p w:rsidR="00B70247" w:rsidRPr="008E203B" w:rsidRDefault="00B70247" w:rsidP="000817AB">
      <w:pPr>
        <w:jc w:val="both"/>
        <w:rPr>
          <w:rFonts w:ascii="Arial Narrow" w:hAnsi="Arial Narrow" w:cs="Arial"/>
          <w:i/>
          <w:highlight w:val="yellow"/>
        </w:rPr>
      </w:pPr>
    </w:p>
    <w:p w:rsidR="009F0DE9" w:rsidRPr="00B91E32" w:rsidRDefault="00A36193" w:rsidP="00573998">
      <w:pPr>
        <w:jc w:val="both"/>
        <w:rPr>
          <w:rFonts w:ascii="Arial Narrow" w:hAnsi="Arial Narrow" w:cs="Arial"/>
          <w:i/>
        </w:rPr>
      </w:pPr>
      <w:r w:rsidRPr="00B91E32">
        <w:rPr>
          <w:rFonts w:ascii="Arial Narrow" w:hAnsi="Arial Narrow" w:cs="Arial"/>
          <w:i/>
        </w:rPr>
        <w:t xml:space="preserve">Kapitalne pomoći </w:t>
      </w:r>
      <w:r w:rsidR="00153CC6" w:rsidRPr="00B91E32">
        <w:rPr>
          <w:rFonts w:ascii="Arial Narrow" w:hAnsi="Arial Narrow" w:cs="Arial"/>
          <w:i/>
        </w:rPr>
        <w:t xml:space="preserve">realizirane su u iznosu od 515.766,68 eura, a </w:t>
      </w:r>
      <w:r w:rsidRPr="00B91E32">
        <w:rPr>
          <w:rFonts w:ascii="Arial Narrow" w:hAnsi="Arial Narrow" w:cs="Arial"/>
          <w:i/>
        </w:rPr>
        <w:t xml:space="preserve">odnose se </w:t>
      </w:r>
      <w:r w:rsidR="000817AB" w:rsidRPr="00B91E32">
        <w:rPr>
          <w:rFonts w:ascii="Arial Narrow" w:hAnsi="Arial Narrow" w:cs="Arial"/>
          <w:i/>
        </w:rPr>
        <w:t>također za sufinanciranje projekata k</w:t>
      </w:r>
      <w:r w:rsidR="00B70247" w:rsidRPr="00B91E32">
        <w:rPr>
          <w:rFonts w:ascii="Arial Narrow" w:hAnsi="Arial Narrow" w:cs="Arial"/>
          <w:i/>
        </w:rPr>
        <w:t>oje provodi grad, a koji su kate</w:t>
      </w:r>
      <w:r w:rsidR="000817AB" w:rsidRPr="00B91E32">
        <w:rPr>
          <w:rFonts w:ascii="Arial Narrow" w:hAnsi="Arial Narrow" w:cs="Arial"/>
          <w:i/>
        </w:rPr>
        <w:t>gorizirani kao kapitalni.</w:t>
      </w:r>
      <w:r w:rsidR="00B70247" w:rsidRPr="00B91E32">
        <w:rPr>
          <w:rFonts w:ascii="Arial Narrow" w:hAnsi="Arial Narrow" w:cs="Arial"/>
          <w:i/>
        </w:rPr>
        <w:t xml:space="preserve"> Sve kapitalne pomoći su</w:t>
      </w:r>
      <w:r w:rsidR="00153CC6" w:rsidRPr="00B91E32">
        <w:rPr>
          <w:rFonts w:ascii="Arial Narrow" w:hAnsi="Arial Narrow" w:cs="Arial"/>
          <w:i/>
        </w:rPr>
        <w:t xml:space="preserve"> i</w:t>
      </w:r>
      <w:r w:rsidR="00B70247" w:rsidRPr="00B91E32">
        <w:rPr>
          <w:rFonts w:ascii="Arial Narrow" w:hAnsi="Arial Narrow" w:cs="Arial"/>
          <w:i/>
        </w:rPr>
        <w:t>z državnog proračuna.</w:t>
      </w:r>
      <w:r w:rsidR="00155A76" w:rsidRPr="00B91E32">
        <w:rPr>
          <w:rFonts w:ascii="Arial Narrow" w:hAnsi="Arial Narrow" w:cs="Arial"/>
          <w:i/>
        </w:rPr>
        <w:t xml:space="preserve"> </w:t>
      </w:r>
      <w:r w:rsidR="00153CC6" w:rsidRPr="00B91E32">
        <w:rPr>
          <w:rFonts w:ascii="Arial Narrow" w:hAnsi="Arial Narrow" w:cs="Arial"/>
          <w:i/>
        </w:rPr>
        <w:t>Najznačajnija uplata iznosi 400.000 eura za realizaciju rukometne dvorane na Višnjiku</w:t>
      </w:r>
      <w:r w:rsidR="00B91E32" w:rsidRPr="00B91E32">
        <w:rPr>
          <w:rFonts w:ascii="Arial Narrow" w:hAnsi="Arial Narrow" w:cs="Arial"/>
          <w:i/>
        </w:rPr>
        <w:t>.</w:t>
      </w:r>
    </w:p>
    <w:p w:rsidR="00886137" w:rsidRPr="008E203B" w:rsidRDefault="00886137" w:rsidP="00573998">
      <w:pPr>
        <w:jc w:val="both"/>
        <w:rPr>
          <w:rFonts w:ascii="Arial Narrow" w:hAnsi="Arial Narrow" w:cs="Arial"/>
          <w:i/>
          <w:color w:val="FF0000"/>
          <w:sz w:val="22"/>
          <w:szCs w:val="22"/>
          <w:highlight w:val="yellow"/>
        </w:rPr>
      </w:pPr>
    </w:p>
    <w:p w:rsidR="00016EC4" w:rsidRPr="009F4FB0" w:rsidRDefault="00EA5E52" w:rsidP="00573998">
      <w:pPr>
        <w:jc w:val="both"/>
        <w:rPr>
          <w:rFonts w:ascii="Arial Narrow" w:hAnsi="Arial Narrow" w:cs="Arial"/>
          <w:i/>
        </w:rPr>
      </w:pPr>
      <w:r w:rsidRPr="009F4FB0">
        <w:rPr>
          <w:rFonts w:ascii="Arial Narrow" w:hAnsi="Arial Narrow" w:cs="Arial"/>
          <w:b/>
          <w:i/>
        </w:rPr>
        <w:t>634</w:t>
      </w:r>
      <w:r w:rsidR="009F0DE9" w:rsidRPr="009F4FB0">
        <w:rPr>
          <w:rFonts w:ascii="Arial Narrow" w:hAnsi="Arial Narrow" w:cs="Arial"/>
          <w:b/>
          <w:i/>
        </w:rPr>
        <w:t xml:space="preserve"> –</w:t>
      </w:r>
      <w:r w:rsidR="00FD3D05" w:rsidRPr="009F4FB0">
        <w:rPr>
          <w:rFonts w:ascii="Arial Narrow" w:hAnsi="Arial Narrow" w:cs="Arial"/>
          <w:b/>
          <w:i/>
        </w:rPr>
        <w:t>Pomoći</w:t>
      </w:r>
      <w:r w:rsidR="009F0DE9" w:rsidRPr="009F4FB0">
        <w:rPr>
          <w:rFonts w:ascii="Arial Narrow" w:hAnsi="Arial Narrow" w:cs="Arial"/>
          <w:b/>
          <w:i/>
        </w:rPr>
        <w:t xml:space="preserve"> od izvanproračunskih korisnika</w:t>
      </w:r>
      <w:r w:rsidR="009F0DE9" w:rsidRPr="009F4FB0">
        <w:rPr>
          <w:rFonts w:ascii="Arial Narrow" w:hAnsi="Arial Narrow" w:cs="Arial"/>
          <w:i/>
        </w:rPr>
        <w:t xml:space="preserve"> realizirane su u iznosu od </w:t>
      </w:r>
      <w:r w:rsidR="009F4FB0" w:rsidRPr="009F4FB0">
        <w:rPr>
          <w:rFonts w:ascii="Arial Narrow" w:hAnsi="Arial Narrow" w:cs="Arial"/>
          <w:i/>
        </w:rPr>
        <w:t>727.339,76</w:t>
      </w:r>
      <w:r w:rsidR="00FD3D05" w:rsidRPr="009F4FB0">
        <w:rPr>
          <w:rFonts w:ascii="Arial Narrow" w:hAnsi="Arial Narrow" w:cs="Arial"/>
          <w:i/>
        </w:rPr>
        <w:t xml:space="preserve"> eura </w:t>
      </w:r>
      <w:r w:rsidR="00016EC4" w:rsidRPr="009F4FB0">
        <w:rPr>
          <w:rFonts w:ascii="Arial Narrow" w:hAnsi="Arial Narrow" w:cs="Arial"/>
          <w:i/>
        </w:rPr>
        <w:t xml:space="preserve"> ili </w:t>
      </w:r>
      <w:r w:rsidR="009F4FB0" w:rsidRPr="009F4FB0">
        <w:rPr>
          <w:rFonts w:ascii="Arial Narrow" w:hAnsi="Arial Narrow" w:cs="Arial"/>
          <w:i/>
        </w:rPr>
        <w:t>53,5</w:t>
      </w:r>
      <w:r w:rsidR="00016EC4" w:rsidRPr="009F4FB0">
        <w:rPr>
          <w:rFonts w:ascii="Arial Narrow" w:hAnsi="Arial Narrow" w:cs="Arial"/>
          <w:i/>
        </w:rPr>
        <w:t xml:space="preserve">% prošlogodišnje realizacije. </w:t>
      </w:r>
    </w:p>
    <w:p w:rsidR="00FD3D05" w:rsidRPr="008E203B" w:rsidRDefault="00FD3D05" w:rsidP="00573998">
      <w:pPr>
        <w:jc w:val="both"/>
        <w:rPr>
          <w:rFonts w:ascii="Arial Narrow" w:hAnsi="Arial Narrow" w:cs="Arial"/>
          <w:i/>
          <w:highlight w:val="yellow"/>
        </w:rPr>
      </w:pPr>
    </w:p>
    <w:p w:rsidR="00FD3D05" w:rsidRPr="009F4FB0" w:rsidRDefault="00016EC4" w:rsidP="00573998">
      <w:pPr>
        <w:jc w:val="both"/>
        <w:rPr>
          <w:rFonts w:ascii="Arial Narrow" w:hAnsi="Arial Narrow" w:cs="Arial"/>
          <w:i/>
        </w:rPr>
      </w:pPr>
      <w:r w:rsidRPr="009F4FB0">
        <w:rPr>
          <w:rFonts w:ascii="Arial Narrow" w:hAnsi="Arial Narrow" w:cs="Arial"/>
          <w:b/>
          <w:i/>
        </w:rPr>
        <w:t>6341-tekuće pomoći od izvanproračunskih korisnika</w:t>
      </w:r>
      <w:r w:rsidRPr="009F4FB0">
        <w:rPr>
          <w:rFonts w:ascii="Arial Narrow" w:hAnsi="Arial Narrow" w:cs="Arial"/>
          <w:i/>
        </w:rPr>
        <w:t xml:space="preserve"> realiziralo se </w:t>
      </w:r>
      <w:r w:rsidR="009F4FB0" w:rsidRPr="009F4FB0">
        <w:rPr>
          <w:rFonts w:ascii="Arial Narrow" w:hAnsi="Arial Narrow" w:cs="Arial"/>
          <w:i/>
        </w:rPr>
        <w:t>609.757,87</w:t>
      </w:r>
      <w:r w:rsidR="00FD3D05" w:rsidRPr="009F4FB0">
        <w:rPr>
          <w:rFonts w:ascii="Arial Narrow" w:hAnsi="Arial Narrow" w:cs="Arial"/>
          <w:i/>
        </w:rPr>
        <w:t xml:space="preserve"> eura</w:t>
      </w:r>
      <w:r w:rsidRPr="009F4FB0">
        <w:rPr>
          <w:rFonts w:ascii="Arial Narrow" w:hAnsi="Arial Narrow" w:cs="Arial"/>
          <w:i/>
        </w:rPr>
        <w:t xml:space="preserve">, a isto </w:t>
      </w:r>
      <w:r w:rsidR="009F0DE9" w:rsidRPr="009F4FB0">
        <w:rPr>
          <w:rFonts w:ascii="Arial Narrow" w:hAnsi="Arial Narrow" w:cs="Arial"/>
          <w:i/>
        </w:rPr>
        <w:t xml:space="preserve"> </w:t>
      </w:r>
      <w:r w:rsidR="009F4FB0" w:rsidRPr="009F4FB0">
        <w:rPr>
          <w:rFonts w:ascii="Arial Narrow" w:hAnsi="Arial Narrow" w:cs="Arial"/>
          <w:i/>
        </w:rPr>
        <w:t>se odnosi na uplatu od strane ŽUC Zadar jer je obveznik podmirio</w:t>
      </w:r>
      <w:r w:rsidR="00172766">
        <w:rPr>
          <w:rFonts w:ascii="Arial Narrow" w:hAnsi="Arial Narrow" w:cs="Arial"/>
          <w:i/>
        </w:rPr>
        <w:t xml:space="preserve"> dug iz 2023.godine i tekući dug</w:t>
      </w:r>
      <w:r w:rsidR="009F4FB0" w:rsidRPr="009F4FB0">
        <w:rPr>
          <w:rFonts w:ascii="Arial Narrow" w:hAnsi="Arial Narrow" w:cs="Arial"/>
          <w:i/>
        </w:rPr>
        <w:t xml:space="preserve"> do mjeseca studenog 2024.godine. Osim toga evidentirane su uplate za energetske projekte od strane FZOEU što dodatno uvjetuje povećanje u odnosu na prethodnu godinu.</w:t>
      </w:r>
    </w:p>
    <w:p w:rsidR="00FD3D05" w:rsidRPr="009F4FB0" w:rsidRDefault="00FD3D05" w:rsidP="00573998">
      <w:pPr>
        <w:jc w:val="both"/>
        <w:rPr>
          <w:rFonts w:ascii="Arial Narrow" w:hAnsi="Arial Narrow" w:cs="Arial"/>
          <w:i/>
        </w:rPr>
      </w:pPr>
    </w:p>
    <w:p w:rsidR="006B4FDA" w:rsidRPr="00C5289A" w:rsidRDefault="00016EC4" w:rsidP="00573998">
      <w:pPr>
        <w:jc w:val="both"/>
        <w:rPr>
          <w:rFonts w:ascii="Arial Narrow" w:hAnsi="Arial Narrow" w:cs="Arial"/>
          <w:i/>
        </w:rPr>
      </w:pPr>
      <w:r w:rsidRPr="00C5289A">
        <w:rPr>
          <w:rFonts w:ascii="Arial Narrow" w:hAnsi="Arial Narrow" w:cs="Arial"/>
          <w:b/>
          <w:i/>
        </w:rPr>
        <w:t>6342- kapitalne pomoći od izvanproračunskih korisnika</w:t>
      </w:r>
      <w:r w:rsidRPr="00C5289A">
        <w:rPr>
          <w:rFonts w:ascii="Arial Narrow" w:hAnsi="Arial Narrow" w:cs="Arial"/>
          <w:i/>
        </w:rPr>
        <w:t xml:space="preserve"> realiziralo se </w:t>
      </w:r>
      <w:r w:rsidR="00C5289A" w:rsidRPr="00C5289A">
        <w:rPr>
          <w:rFonts w:ascii="Arial Narrow" w:hAnsi="Arial Narrow" w:cs="Arial"/>
          <w:i/>
        </w:rPr>
        <w:t xml:space="preserve">117.581,89 </w:t>
      </w:r>
      <w:r w:rsidR="00B6500C" w:rsidRPr="00C5289A">
        <w:rPr>
          <w:rFonts w:ascii="Arial Narrow" w:hAnsi="Arial Narrow" w:cs="Arial"/>
          <w:i/>
        </w:rPr>
        <w:t xml:space="preserve"> eura</w:t>
      </w:r>
      <w:r w:rsidR="00C52660" w:rsidRPr="00C5289A">
        <w:rPr>
          <w:rFonts w:ascii="Arial Narrow" w:hAnsi="Arial Narrow" w:cs="Arial"/>
          <w:i/>
        </w:rPr>
        <w:t xml:space="preserve"> </w:t>
      </w:r>
      <w:r w:rsidRPr="00C5289A">
        <w:rPr>
          <w:rFonts w:ascii="Arial Narrow" w:hAnsi="Arial Narrow" w:cs="Arial"/>
          <w:i/>
        </w:rPr>
        <w:t xml:space="preserve">. Navedeno se odnosi na uplatu </w:t>
      </w:r>
      <w:r w:rsidR="00C52660" w:rsidRPr="00C5289A">
        <w:rPr>
          <w:rFonts w:ascii="Arial Narrow" w:hAnsi="Arial Narrow" w:cs="Arial"/>
          <w:i/>
        </w:rPr>
        <w:t>od</w:t>
      </w:r>
      <w:r w:rsidRPr="00C5289A">
        <w:rPr>
          <w:rFonts w:ascii="Arial Narrow" w:hAnsi="Arial Narrow" w:cs="Arial"/>
          <w:i/>
        </w:rPr>
        <w:t xml:space="preserve"> strane </w:t>
      </w:r>
      <w:r w:rsidR="00C52660" w:rsidRPr="00C5289A">
        <w:rPr>
          <w:rFonts w:ascii="Arial Narrow" w:hAnsi="Arial Narrow" w:cs="Arial"/>
          <w:i/>
        </w:rPr>
        <w:t>Hrvatskih voda prema Ugovoru o sufinanciranju uređenja oborinske odvodnje u naselju Bokanjac</w:t>
      </w:r>
      <w:r w:rsidR="00C5289A" w:rsidRPr="00C5289A">
        <w:rPr>
          <w:rFonts w:ascii="Arial Narrow" w:hAnsi="Arial Narrow" w:cs="Arial"/>
          <w:i/>
        </w:rPr>
        <w:t>, a uplata je izvršena sukladno financijskom planu i mogućnosti Hrvatskih voda. Pretodne godine uplata je iznosila 800.000,00 eura čime i nastaje veliko odstupanje u odnosu na ovu proračunsku godinu.</w:t>
      </w:r>
    </w:p>
    <w:p w:rsidR="00C5289A" w:rsidRPr="008E203B" w:rsidRDefault="00C5289A" w:rsidP="00573998">
      <w:pPr>
        <w:jc w:val="both"/>
        <w:rPr>
          <w:rFonts w:ascii="Arial Narrow" w:hAnsi="Arial Narrow" w:cs="Arial"/>
          <w:i/>
          <w:color w:val="FF0000"/>
          <w:sz w:val="22"/>
          <w:szCs w:val="22"/>
          <w:highlight w:val="yellow"/>
        </w:rPr>
      </w:pPr>
    </w:p>
    <w:p w:rsidR="00DA76D9" w:rsidRPr="00B9645A" w:rsidRDefault="00DA76D9" w:rsidP="00573998">
      <w:pPr>
        <w:jc w:val="both"/>
        <w:rPr>
          <w:rFonts w:ascii="Arial Narrow" w:hAnsi="Arial Narrow" w:cs="Arial"/>
          <w:i/>
        </w:rPr>
      </w:pPr>
      <w:r w:rsidRPr="00B9645A">
        <w:rPr>
          <w:rFonts w:ascii="Arial Narrow" w:hAnsi="Arial Narrow" w:cs="Arial"/>
          <w:b/>
          <w:i/>
        </w:rPr>
        <w:t>635-Pomoći izravnanja za decentralizirane funkcije</w:t>
      </w:r>
      <w:r w:rsidRPr="00B9645A">
        <w:rPr>
          <w:rFonts w:ascii="Arial Narrow" w:hAnsi="Arial Narrow" w:cs="Arial"/>
          <w:i/>
        </w:rPr>
        <w:t xml:space="preserve"> realizirale su se u iznosu od </w:t>
      </w:r>
      <w:r w:rsidR="00B9645A" w:rsidRPr="00B9645A">
        <w:rPr>
          <w:rFonts w:ascii="Arial Narrow" w:hAnsi="Arial Narrow" w:cs="Arial"/>
          <w:i/>
        </w:rPr>
        <w:t>1.645.043,57</w:t>
      </w:r>
      <w:r w:rsidR="005E342E" w:rsidRPr="00B9645A">
        <w:rPr>
          <w:rFonts w:ascii="Arial Narrow" w:hAnsi="Arial Narrow" w:cs="Arial"/>
          <w:i/>
        </w:rPr>
        <w:t xml:space="preserve"> eura </w:t>
      </w:r>
      <w:r w:rsidRPr="00B9645A">
        <w:rPr>
          <w:rFonts w:ascii="Arial Narrow" w:hAnsi="Arial Narrow" w:cs="Arial"/>
          <w:i/>
        </w:rPr>
        <w:t xml:space="preserve"> </w:t>
      </w:r>
      <w:r w:rsidR="005E342E" w:rsidRPr="00B9645A">
        <w:rPr>
          <w:rFonts w:ascii="Arial Narrow" w:hAnsi="Arial Narrow" w:cs="Arial"/>
          <w:i/>
        </w:rPr>
        <w:t xml:space="preserve">ili </w:t>
      </w:r>
      <w:r w:rsidR="00B9645A" w:rsidRPr="00B9645A">
        <w:rPr>
          <w:rFonts w:ascii="Arial Narrow" w:hAnsi="Arial Narrow" w:cs="Arial"/>
          <w:i/>
        </w:rPr>
        <w:t>85,9</w:t>
      </w:r>
      <w:r w:rsidR="005E342E" w:rsidRPr="00B9645A">
        <w:rPr>
          <w:rFonts w:ascii="Arial Narrow" w:hAnsi="Arial Narrow" w:cs="Arial"/>
          <w:i/>
        </w:rPr>
        <w:t>% prošlogodišnje realizacije</w:t>
      </w:r>
      <w:r w:rsidRPr="00B9645A">
        <w:rPr>
          <w:rFonts w:ascii="Arial Narrow" w:hAnsi="Arial Narrow" w:cs="Arial"/>
          <w:i/>
        </w:rPr>
        <w:t>.</w:t>
      </w:r>
      <w:r w:rsidR="00164B27" w:rsidRPr="00B9645A">
        <w:rPr>
          <w:rFonts w:ascii="Arial Narrow" w:hAnsi="Arial Narrow" w:cs="Arial"/>
          <w:i/>
        </w:rPr>
        <w:t xml:space="preserve"> Realizacija je nešto manja zbog bolje naplaćenog udjela iz poreza na dohodak.</w:t>
      </w:r>
      <w:r w:rsidR="005E342E" w:rsidRPr="00B9645A">
        <w:rPr>
          <w:rFonts w:ascii="Arial Narrow" w:hAnsi="Arial Narrow" w:cs="Arial"/>
          <w:i/>
        </w:rPr>
        <w:t xml:space="preserve"> Za osnovno</w:t>
      </w:r>
      <w:r w:rsidR="00172766">
        <w:rPr>
          <w:rFonts w:ascii="Arial Narrow" w:hAnsi="Arial Narrow" w:cs="Arial"/>
          <w:i/>
        </w:rPr>
        <w:t xml:space="preserve"> </w:t>
      </w:r>
      <w:r w:rsidR="005E342E" w:rsidRPr="00B9645A">
        <w:rPr>
          <w:rFonts w:ascii="Arial Narrow" w:hAnsi="Arial Narrow" w:cs="Arial"/>
          <w:i/>
        </w:rPr>
        <w:t xml:space="preserve">školstvo naplatilo se </w:t>
      </w:r>
      <w:r w:rsidR="00B9645A" w:rsidRPr="00B9645A">
        <w:rPr>
          <w:rFonts w:ascii="Arial Narrow" w:hAnsi="Arial Narrow" w:cs="Arial"/>
          <w:i/>
        </w:rPr>
        <w:t>481.840,46</w:t>
      </w:r>
      <w:r w:rsidR="005E342E" w:rsidRPr="00B9645A">
        <w:rPr>
          <w:rFonts w:ascii="Arial Narrow" w:hAnsi="Arial Narrow" w:cs="Arial"/>
          <w:i/>
        </w:rPr>
        <w:t xml:space="preserve"> eura (od čega za kapitalno ulaganje </w:t>
      </w:r>
      <w:r w:rsidR="00B9645A" w:rsidRPr="00B9645A">
        <w:rPr>
          <w:rFonts w:ascii="Arial Narrow" w:hAnsi="Arial Narrow" w:cs="Arial"/>
          <w:i/>
        </w:rPr>
        <w:t>287.385,93</w:t>
      </w:r>
      <w:r w:rsidR="005E342E" w:rsidRPr="00B9645A">
        <w:rPr>
          <w:rFonts w:ascii="Arial Narrow" w:hAnsi="Arial Narrow" w:cs="Arial"/>
          <w:i/>
        </w:rPr>
        <w:t xml:space="preserve"> eura) te za financiranje JVP Zadar </w:t>
      </w:r>
      <w:r w:rsidR="00B9645A" w:rsidRPr="00B9645A">
        <w:rPr>
          <w:rFonts w:ascii="Arial Narrow" w:hAnsi="Arial Narrow" w:cs="Arial"/>
          <w:i/>
        </w:rPr>
        <w:t>1.163.203,11 eura.</w:t>
      </w:r>
    </w:p>
    <w:p w:rsidR="00DA76D9" w:rsidRPr="008E203B" w:rsidRDefault="00DA76D9" w:rsidP="00573998">
      <w:pPr>
        <w:jc w:val="both"/>
        <w:rPr>
          <w:rFonts w:ascii="Arial Narrow" w:hAnsi="Arial Narrow" w:cs="Arial"/>
          <w:i/>
          <w:color w:val="FF0000"/>
          <w:sz w:val="22"/>
          <w:szCs w:val="22"/>
          <w:highlight w:val="yellow"/>
        </w:rPr>
      </w:pPr>
    </w:p>
    <w:p w:rsidR="00E713E6" w:rsidRPr="008E203B" w:rsidRDefault="00DA76D9" w:rsidP="00573998">
      <w:pPr>
        <w:jc w:val="both"/>
        <w:rPr>
          <w:rFonts w:ascii="Arial Narrow" w:hAnsi="Arial Narrow" w:cs="Arial"/>
          <w:i/>
          <w:highlight w:val="yellow"/>
        </w:rPr>
      </w:pPr>
      <w:r w:rsidRPr="0007155A">
        <w:rPr>
          <w:rFonts w:ascii="Arial Narrow" w:hAnsi="Arial Narrow" w:cs="Arial"/>
          <w:b/>
          <w:i/>
        </w:rPr>
        <w:t>638-</w:t>
      </w:r>
      <w:r w:rsidR="006B4FDA" w:rsidRPr="0007155A">
        <w:rPr>
          <w:rFonts w:ascii="Arial Narrow" w:hAnsi="Arial Narrow" w:cs="Arial"/>
          <w:b/>
          <w:i/>
        </w:rPr>
        <w:t xml:space="preserve">pomoći </w:t>
      </w:r>
      <w:r w:rsidR="004E4998" w:rsidRPr="0007155A">
        <w:rPr>
          <w:rFonts w:ascii="Arial Narrow" w:hAnsi="Arial Narrow" w:cs="Arial"/>
          <w:b/>
          <w:i/>
        </w:rPr>
        <w:t>temeljem prijenosa EU sredstava</w:t>
      </w:r>
      <w:r w:rsidR="004E4998" w:rsidRPr="0007155A">
        <w:rPr>
          <w:rFonts w:ascii="Arial Narrow" w:hAnsi="Arial Narrow" w:cs="Arial"/>
          <w:i/>
        </w:rPr>
        <w:t xml:space="preserve"> realizirale su se u iznosu od </w:t>
      </w:r>
      <w:r w:rsidR="0007155A" w:rsidRPr="0007155A">
        <w:rPr>
          <w:rFonts w:ascii="Arial Narrow" w:hAnsi="Arial Narrow" w:cs="Arial"/>
          <w:i/>
        </w:rPr>
        <w:t>2.398.528,19</w:t>
      </w:r>
      <w:r w:rsidR="007E2834" w:rsidRPr="0007155A">
        <w:rPr>
          <w:rFonts w:ascii="Arial Narrow" w:hAnsi="Arial Narrow" w:cs="Arial"/>
          <w:i/>
        </w:rPr>
        <w:t xml:space="preserve"> eura </w:t>
      </w:r>
      <w:r w:rsidR="004E4998" w:rsidRPr="0007155A">
        <w:rPr>
          <w:rFonts w:ascii="Arial Narrow" w:hAnsi="Arial Narrow" w:cs="Arial"/>
          <w:i/>
        </w:rPr>
        <w:t xml:space="preserve"> ili </w:t>
      </w:r>
      <w:r w:rsidR="007E2834" w:rsidRPr="0007155A">
        <w:rPr>
          <w:rFonts w:ascii="Arial Narrow" w:hAnsi="Arial Narrow" w:cs="Arial"/>
          <w:i/>
        </w:rPr>
        <w:t>3</w:t>
      </w:r>
      <w:r w:rsidR="0007155A" w:rsidRPr="0007155A">
        <w:rPr>
          <w:rFonts w:ascii="Arial Narrow" w:hAnsi="Arial Narrow" w:cs="Arial"/>
          <w:i/>
        </w:rPr>
        <w:t>4,7</w:t>
      </w:r>
      <w:r w:rsidR="00164B27" w:rsidRPr="0007155A">
        <w:rPr>
          <w:rFonts w:ascii="Arial Narrow" w:hAnsi="Arial Narrow" w:cs="Arial"/>
          <w:i/>
        </w:rPr>
        <w:t>%</w:t>
      </w:r>
      <w:r w:rsidR="00536092" w:rsidRPr="0007155A">
        <w:rPr>
          <w:rFonts w:ascii="Arial Narrow" w:hAnsi="Arial Narrow" w:cs="Arial"/>
          <w:i/>
        </w:rPr>
        <w:t xml:space="preserve"> </w:t>
      </w:r>
      <w:r w:rsidR="00293CF1">
        <w:rPr>
          <w:rFonts w:ascii="Arial Narrow" w:hAnsi="Arial Narrow" w:cs="Arial"/>
          <w:i/>
        </w:rPr>
        <w:t>prošlogodišnje realizacije. Sama naplata većim dije</w:t>
      </w:r>
      <w:r w:rsidR="00172766">
        <w:rPr>
          <w:rFonts w:ascii="Arial Narrow" w:hAnsi="Arial Narrow" w:cs="Arial"/>
          <w:i/>
        </w:rPr>
        <w:t>l</w:t>
      </w:r>
      <w:r w:rsidR="00293CF1">
        <w:rPr>
          <w:rFonts w:ascii="Arial Narrow" w:hAnsi="Arial Narrow" w:cs="Arial"/>
          <w:i/>
        </w:rPr>
        <w:t>om je refundacija rashoda iz prethodnih godina.</w:t>
      </w:r>
    </w:p>
    <w:p w:rsidR="009F0DE9" w:rsidRPr="008E203B" w:rsidRDefault="009F0DE9" w:rsidP="00F84FBB">
      <w:pPr>
        <w:jc w:val="both"/>
        <w:rPr>
          <w:rFonts w:ascii="Arial Narrow" w:hAnsi="Arial Narrow" w:cs="Arial"/>
          <w:i/>
          <w:highlight w:val="yellow"/>
        </w:rPr>
      </w:pPr>
    </w:p>
    <w:p w:rsidR="003E5243" w:rsidRPr="0024216D" w:rsidRDefault="003E5243" w:rsidP="00F84FBB">
      <w:pPr>
        <w:jc w:val="both"/>
        <w:rPr>
          <w:rFonts w:ascii="Arial Narrow" w:hAnsi="Arial Narrow" w:cs="Arial"/>
          <w:b/>
          <w:bCs/>
          <w:i/>
          <w:lang w:val="hr-HR" w:eastAsia="hr-HR"/>
        </w:rPr>
      </w:pPr>
      <w:r w:rsidRPr="0024216D">
        <w:rPr>
          <w:rFonts w:ascii="Arial Narrow" w:hAnsi="Arial Narrow" w:cs="Arial"/>
          <w:b/>
          <w:i/>
        </w:rPr>
        <w:t>64-prihodi od imovine</w:t>
      </w:r>
      <w:r w:rsidRPr="0024216D">
        <w:rPr>
          <w:rFonts w:ascii="Arial Narrow" w:hAnsi="Arial Narrow" w:cs="Arial"/>
          <w:i/>
        </w:rPr>
        <w:t xml:space="preserve"> realizirani su u iznosu od </w:t>
      </w:r>
      <w:r w:rsidR="0024216D" w:rsidRPr="0024216D">
        <w:rPr>
          <w:rFonts w:ascii="Arial Narrow" w:hAnsi="Arial Narrow" w:cs="Arial"/>
          <w:b/>
          <w:bCs/>
          <w:i/>
          <w:lang w:val="hr-HR" w:eastAsia="hr-HR"/>
        </w:rPr>
        <w:t>5.603.228,26</w:t>
      </w:r>
      <w:r w:rsidR="00A7360E" w:rsidRPr="0024216D">
        <w:rPr>
          <w:rFonts w:ascii="Arial Narrow" w:hAnsi="Arial Narrow" w:cs="Arial"/>
          <w:b/>
          <w:bCs/>
          <w:i/>
          <w:lang w:val="hr-HR" w:eastAsia="hr-HR"/>
        </w:rPr>
        <w:t xml:space="preserve"> eura </w:t>
      </w:r>
      <w:r w:rsidRPr="0024216D">
        <w:rPr>
          <w:rFonts w:ascii="Arial Narrow" w:hAnsi="Arial Narrow" w:cs="Arial"/>
          <w:i/>
        </w:rPr>
        <w:t xml:space="preserve"> ili </w:t>
      </w:r>
      <w:r w:rsidR="0024216D" w:rsidRPr="0024216D">
        <w:rPr>
          <w:rFonts w:ascii="Arial Narrow" w:hAnsi="Arial Narrow" w:cs="Arial"/>
          <w:i/>
        </w:rPr>
        <w:t>10,6</w:t>
      </w:r>
      <w:r w:rsidR="00241467" w:rsidRPr="0024216D">
        <w:rPr>
          <w:rFonts w:ascii="Arial Narrow" w:hAnsi="Arial Narrow" w:cs="Arial"/>
          <w:i/>
        </w:rPr>
        <w:t>%</w:t>
      </w:r>
      <w:r w:rsidRPr="0024216D">
        <w:rPr>
          <w:rFonts w:ascii="Arial Narrow" w:hAnsi="Arial Narrow" w:cs="Arial"/>
          <w:i/>
        </w:rPr>
        <w:t xml:space="preserve"> više nego u istom razdoblju prethodne godine. </w:t>
      </w:r>
    </w:p>
    <w:p w:rsidR="003E5243" w:rsidRPr="008E203B" w:rsidRDefault="003E5243" w:rsidP="00F84FBB">
      <w:pPr>
        <w:jc w:val="both"/>
        <w:rPr>
          <w:rFonts w:ascii="Arial Narrow" w:hAnsi="Arial Narrow" w:cs="Arial"/>
          <w:i/>
          <w:color w:val="FF0000"/>
          <w:sz w:val="22"/>
          <w:szCs w:val="22"/>
          <w:highlight w:val="yellow"/>
        </w:rPr>
      </w:pPr>
    </w:p>
    <w:p w:rsidR="003E5243" w:rsidRPr="00D06D5F" w:rsidRDefault="003E5243" w:rsidP="00F84FBB">
      <w:pPr>
        <w:jc w:val="both"/>
        <w:rPr>
          <w:rFonts w:ascii="Arial Narrow" w:hAnsi="Arial Narrow" w:cs="Arial"/>
          <w:i/>
        </w:rPr>
      </w:pPr>
      <w:r w:rsidRPr="00D06D5F">
        <w:rPr>
          <w:rFonts w:ascii="Arial Narrow" w:hAnsi="Arial Narrow" w:cs="Arial"/>
          <w:i/>
        </w:rPr>
        <w:t xml:space="preserve">641-prihodi od financijske imovine realizirani su u iznosu od </w:t>
      </w:r>
      <w:r w:rsidR="00D06D5F" w:rsidRPr="00D06D5F">
        <w:rPr>
          <w:rFonts w:ascii="Arial Narrow" w:hAnsi="Arial Narrow" w:cs="Arial"/>
          <w:bCs/>
          <w:i/>
          <w:lang w:val="hr-HR" w:eastAsia="hr-HR"/>
        </w:rPr>
        <w:t>1.230.972,44</w:t>
      </w:r>
      <w:r w:rsidR="004445C3" w:rsidRPr="00D06D5F">
        <w:rPr>
          <w:rFonts w:ascii="Arial Narrow" w:hAnsi="Arial Narrow" w:cs="Arial"/>
          <w:bCs/>
          <w:i/>
          <w:lang w:val="hr-HR" w:eastAsia="hr-HR"/>
        </w:rPr>
        <w:t xml:space="preserve"> eura </w:t>
      </w:r>
      <w:r w:rsidRPr="00D06D5F">
        <w:rPr>
          <w:rFonts w:ascii="Arial Narrow" w:hAnsi="Arial Narrow" w:cs="Arial"/>
          <w:i/>
        </w:rPr>
        <w:t xml:space="preserve"> ili </w:t>
      </w:r>
      <w:r w:rsidR="00D06D5F" w:rsidRPr="00D06D5F">
        <w:rPr>
          <w:rFonts w:ascii="Arial Narrow" w:hAnsi="Arial Narrow" w:cs="Arial"/>
          <w:i/>
        </w:rPr>
        <w:t xml:space="preserve">62,8% </w:t>
      </w:r>
      <w:r w:rsidR="004F25FC">
        <w:rPr>
          <w:rFonts w:ascii="Arial Narrow" w:hAnsi="Arial Narrow" w:cs="Arial"/>
          <w:i/>
        </w:rPr>
        <w:t xml:space="preserve">više </w:t>
      </w:r>
      <w:r w:rsidR="00D06D5F" w:rsidRPr="00D06D5F">
        <w:rPr>
          <w:rFonts w:ascii="Arial Narrow" w:hAnsi="Arial Narrow" w:cs="Arial"/>
          <w:i/>
        </w:rPr>
        <w:t>nego u istom razdoblju prethodne godine.</w:t>
      </w:r>
      <w:r w:rsidRPr="00D06D5F">
        <w:rPr>
          <w:rFonts w:ascii="Arial Narrow" w:hAnsi="Arial Narrow" w:cs="Arial"/>
          <w:i/>
        </w:rPr>
        <w:t xml:space="preserve"> Najrazvidnije je to u prihod</w:t>
      </w:r>
      <w:r w:rsidR="004445C3" w:rsidRPr="00D06D5F">
        <w:rPr>
          <w:rFonts w:ascii="Arial Narrow" w:hAnsi="Arial Narrow" w:cs="Arial"/>
          <w:i/>
        </w:rPr>
        <w:t xml:space="preserve">ima </w:t>
      </w:r>
      <w:r w:rsidR="00D06D5F" w:rsidRPr="00D06D5F">
        <w:rPr>
          <w:rFonts w:ascii="Arial Narrow" w:hAnsi="Arial Narrow" w:cs="Arial"/>
          <w:i/>
        </w:rPr>
        <w:t>od kamata na oročena sredstva i depozite po viđenju budući je Grad Zadar kratkoročno oročavao sredstva te ostvarivao kamate, ali i zbog većeg priljeva sredstava na transakcijski račun Grada zbog uvođenja gradske riznice.</w:t>
      </w:r>
    </w:p>
    <w:p w:rsidR="004445C3" w:rsidRPr="00D06D5F" w:rsidRDefault="00D06D5F" w:rsidP="00F84FBB">
      <w:pPr>
        <w:jc w:val="both"/>
        <w:rPr>
          <w:rFonts w:ascii="Arial Narrow" w:hAnsi="Arial Narrow" w:cs="Arial"/>
          <w:i/>
          <w:sz w:val="22"/>
          <w:szCs w:val="22"/>
        </w:rPr>
      </w:pPr>
      <w:r w:rsidRPr="00D06D5F">
        <w:rPr>
          <w:rFonts w:ascii="Arial Narrow" w:hAnsi="Arial Narrow" w:cs="Arial"/>
          <w:i/>
          <w:sz w:val="22"/>
          <w:szCs w:val="22"/>
        </w:rPr>
        <w:lastRenderedPageBreak/>
        <w:t>U ovom razdoblju Grad Zadar ostvario je uplatu dijela dobiti od Zračne luke d.d. Zadar u iznosu od 636.761,25 eura što nije bilo lani te i zbog toga nastaje veće prekoračenje (šifra 6417).</w:t>
      </w:r>
    </w:p>
    <w:p w:rsidR="00D06D5F" w:rsidRPr="00D06D5F" w:rsidRDefault="00D06D5F" w:rsidP="00F84FBB">
      <w:pPr>
        <w:jc w:val="both"/>
        <w:rPr>
          <w:rFonts w:ascii="Arial Narrow" w:hAnsi="Arial Narrow" w:cs="Arial"/>
          <w:i/>
          <w:sz w:val="22"/>
          <w:szCs w:val="22"/>
        </w:rPr>
      </w:pPr>
    </w:p>
    <w:p w:rsidR="00610D38" w:rsidRPr="00AF5EFA" w:rsidRDefault="002B7EBC" w:rsidP="00F84FBB">
      <w:pPr>
        <w:jc w:val="both"/>
        <w:rPr>
          <w:rFonts w:ascii="Arial Narrow" w:hAnsi="Arial Narrow" w:cs="Arial"/>
          <w:b/>
          <w:bCs/>
          <w:i/>
          <w:lang w:val="hr-HR" w:eastAsia="hr-HR"/>
        </w:rPr>
      </w:pPr>
      <w:r w:rsidRPr="00AF5EFA">
        <w:rPr>
          <w:rFonts w:ascii="Arial Narrow" w:hAnsi="Arial Narrow" w:cs="Arial"/>
          <w:i/>
        </w:rPr>
        <w:t>642-</w:t>
      </w:r>
      <w:r w:rsidR="0009646C" w:rsidRPr="00AF5EFA">
        <w:rPr>
          <w:rFonts w:ascii="Arial Narrow" w:hAnsi="Arial Narrow" w:cs="Arial"/>
          <w:i/>
        </w:rPr>
        <w:t xml:space="preserve">Prihodi od </w:t>
      </w:r>
      <w:r w:rsidR="003E5243" w:rsidRPr="00AF5EFA">
        <w:rPr>
          <w:rFonts w:ascii="Arial Narrow" w:hAnsi="Arial Narrow" w:cs="Arial"/>
          <w:i/>
        </w:rPr>
        <w:t xml:space="preserve">nefinancijske </w:t>
      </w:r>
      <w:r w:rsidR="0009646C" w:rsidRPr="00AF5EFA">
        <w:rPr>
          <w:rFonts w:ascii="Arial Narrow" w:hAnsi="Arial Narrow" w:cs="Arial"/>
          <w:i/>
        </w:rPr>
        <w:t xml:space="preserve">imovine realizirani su u iznosu od </w:t>
      </w:r>
      <w:r w:rsidR="00AF5EFA" w:rsidRPr="00AF5EFA">
        <w:rPr>
          <w:rFonts w:ascii="Arial Narrow" w:hAnsi="Arial Narrow" w:cs="Arial"/>
          <w:bCs/>
          <w:i/>
          <w:lang w:val="hr-HR" w:eastAsia="hr-HR"/>
        </w:rPr>
        <w:t>4.372.255,82 eura</w:t>
      </w:r>
      <w:r w:rsidR="0009646C" w:rsidRPr="00AF5EFA">
        <w:rPr>
          <w:rFonts w:ascii="Arial Narrow" w:hAnsi="Arial Narrow" w:cs="Arial"/>
          <w:i/>
        </w:rPr>
        <w:t xml:space="preserve"> </w:t>
      </w:r>
      <w:r w:rsidR="00144260" w:rsidRPr="00AF5EFA">
        <w:rPr>
          <w:rFonts w:ascii="Arial Narrow" w:hAnsi="Arial Narrow" w:cs="Arial"/>
          <w:i/>
        </w:rPr>
        <w:t>ili</w:t>
      </w:r>
      <w:r w:rsidR="008D2A25" w:rsidRPr="00AF5EFA">
        <w:rPr>
          <w:rFonts w:ascii="Arial Narrow" w:hAnsi="Arial Narrow" w:cs="Arial"/>
          <w:i/>
        </w:rPr>
        <w:t xml:space="preserve"> </w:t>
      </w:r>
      <w:r w:rsidR="00AF5EFA" w:rsidRPr="00AF5EFA">
        <w:rPr>
          <w:rFonts w:ascii="Arial Narrow" w:hAnsi="Arial Narrow" w:cs="Arial"/>
          <w:i/>
        </w:rPr>
        <w:t>1,5</w:t>
      </w:r>
      <w:r w:rsidRPr="00AF5EFA">
        <w:rPr>
          <w:rFonts w:ascii="Arial Narrow" w:hAnsi="Arial Narrow" w:cs="Arial"/>
          <w:i/>
        </w:rPr>
        <w:t>% više od prošlogodišnje realizacije</w:t>
      </w:r>
      <w:r w:rsidR="000014AE" w:rsidRPr="00AF5EFA">
        <w:rPr>
          <w:rFonts w:ascii="Arial Narrow" w:hAnsi="Arial Narrow" w:cs="Arial"/>
          <w:i/>
        </w:rPr>
        <w:t>.</w:t>
      </w:r>
      <w:r w:rsidR="008933F9" w:rsidRPr="00AF5EFA">
        <w:rPr>
          <w:rFonts w:ascii="Arial Narrow" w:hAnsi="Arial Narrow" w:cs="Arial"/>
          <w:i/>
        </w:rPr>
        <w:t xml:space="preserve"> Obuhvaćaju prihode od zakupa nekretnina, spomeničke rente te naknade od koncesija.</w:t>
      </w:r>
      <w:r w:rsidR="00AF5EFA" w:rsidRPr="00AF5EFA">
        <w:rPr>
          <w:rFonts w:ascii="Arial Narrow" w:hAnsi="Arial Narrow" w:cs="Arial"/>
          <w:i/>
        </w:rPr>
        <w:t xml:space="preserve"> Naplata je gotovo ista na svim stavkama kao prethodne godine i nema većih odstupanja.</w:t>
      </w:r>
    </w:p>
    <w:p w:rsidR="004E4998" w:rsidRPr="008E203B" w:rsidRDefault="004E4998" w:rsidP="00F84FBB">
      <w:pPr>
        <w:jc w:val="both"/>
        <w:rPr>
          <w:rFonts w:ascii="Arial Narrow" w:hAnsi="Arial Narrow" w:cs="Arial"/>
          <w:i/>
          <w:color w:val="FF0000"/>
          <w:sz w:val="22"/>
          <w:szCs w:val="22"/>
          <w:highlight w:val="yellow"/>
        </w:rPr>
      </w:pPr>
    </w:p>
    <w:p w:rsidR="002D384D" w:rsidRPr="00311DE7" w:rsidRDefault="00274816" w:rsidP="00610D38">
      <w:pPr>
        <w:jc w:val="both"/>
        <w:rPr>
          <w:rFonts w:ascii="Arial Narrow" w:hAnsi="Arial Narrow" w:cs="Arial"/>
          <w:i/>
        </w:rPr>
      </w:pPr>
      <w:r w:rsidRPr="00311DE7">
        <w:rPr>
          <w:rFonts w:ascii="Arial Narrow" w:hAnsi="Arial Narrow" w:cs="Arial"/>
          <w:b/>
          <w:i/>
        </w:rPr>
        <w:t>65-</w:t>
      </w:r>
      <w:r w:rsidR="00F224C7" w:rsidRPr="00311DE7">
        <w:rPr>
          <w:rFonts w:ascii="Arial Narrow" w:hAnsi="Arial Narrow" w:cs="Arial"/>
          <w:b/>
          <w:i/>
        </w:rPr>
        <w:t xml:space="preserve">prihodi od upravnih </w:t>
      </w:r>
      <w:r w:rsidR="00801A45" w:rsidRPr="00311DE7">
        <w:rPr>
          <w:rFonts w:ascii="Arial Narrow" w:hAnsi="Arial Narrow" w:cs="Arial"/>
          <w:b/>
          <w:i/>
        </w:rPr>
        <w:t>i</w:t>
      </w:r>
      <w:r w:rsidR="00F224C7" w:rsidRPr="00311DE7">
        <w:rPr>
          <w:rFonts w:ascii="Arial Narrow" w:hAnsi="Arial Narrow" w:cs="Arial"/>
          <w:b/>
          <w:i/>
        </w:rPr>
        <w:t xml:space="preserve"> administrativnih pristojbi, pristojbi po posebnim propisima i naknada </w:t>
      </w:r>
      <w:r w:rsidR="00F224C7" w:rsidRPr="00311DE7">
        <w:rPr>
          <w:rFonts w:ascii="Arial Narrow" w:hAnsi="Arial Narrow" w:cs="Arial"/>
          <w:i/>
        </w:rPr>
        <w:t xml:space="preserve">realizirani su u iznosu od </w:t>
      </w:r>
      <w:r w:rsidR="00311DE7" w:rsidRPr="00311DE7">
        <w:rPr>
          <w:rFonts w:ascii="Arial Narrow" w:hAnsi="Arial Narrow" w:cs="Arial"/>
          <w:i/>
        </w:rPr>
        <w:t>17.372.411,76</w:t>
      </w:r>
      <w:r w:rsidR="00542D1F" w:rsidRPr="00311DE7">
        <w:rPr>
          <w:rFonts w:ascii="Arial Narrow" w:hAnsi="Arial Narrow" w:cs="Arial"/>
          <w:i/>
        </w:rPr>
        <w:t xml:space="preserve"> eura </w:t>
      </w:r>
      <w:r w:rsidR="00F224C7" w:rsidRPr="00311DE7">
        <w:rPr>
          <w:rFonts w:ascii="Arial Narrow" w:hAnsi="Arial Narrow" w:cs="Arial"/>
          <w:i/>
        </w:rPr>
        <w:t xml:space="preserve"> </w:t>
      </w:r>
      <w:r w:rsidR="002E0579" w:rsidRPr="00311DE7">
        <w:rPr>
          <w:rFonts w:ascii="Arial Narrow" w:hAnsi="Arial Narrow" w:cs="Arial"/>
          <w:i/>
        </w:rPr>
        <w:t xml:space="preserve">ili </w:t>
      </w:r>
      <w:r w:rsidR="00311DE7" w:rsidRPr="00311DE7">
        <w:rPr>
          <w:rFonts w:ascii="Arial Narrow" w:hAnsi="Arial Narrow" w:cs="Arial"/>
          <w:i/>
        </w:rPr>
        <w:t>4,7</w:t>
      </w:r>
      <w:r w:rsidR="002E0579" w:rsidRPr="00311DE7">
        <w:rPr>
          <w:rFonts w:ascii="Arial Narrow" w:hAnsi="Arial Narrow" w:cs="Arial"/>
          <w:i/>
        </w:rPr>
        <w:t xml:space="preserve">% </w:t>
      </w:r>
      <w:r w:rsidR="00147816" w:rsidRPr="00311DE7">
        <w:rPr>
          <w:rFonts w:ascii="Arial Narrow" w:hAnsi="Arial Narrow" w:cs="Arial"/>
          <w:i/>
        </w:rPr>
        <w:t xml:space="preserve">više od </w:t>
      </w:r>
      <w:r w:rsidRPr="00311DE7">
        <w:rPr>
          <w:rFonts w:ascii="Arial Narrow" w:hAnsi="Arial Narrow" w:cs="Arial"/>
          <w:i/>
        </w:rPr>
        <w:t>prošlogodišnje realizacije</w:t>
      </w:r>
      <w:r w:rsidR="00542D1F" w:rsidRPr="00311DE7">
        <w:rPr>
          <w:rFonts w:ascii="Arial Narrow" w:hAnsi="Arial Narrow" w:cs="Arial"/>
          <w:i/>
        </w:rPr>
        <w:t>.</w:t>
      </w:r>
    </w:p>
    <w:p w:rsidR="00542D1F" w:rsidRPr="008E203B" w:rsidRDefault="00542D1F" w:rsidP="00610D38">
      <w:pPr>
        <w:jc w:val="both"/>
        <w:rPr>
          <w:rFonts w:ascii="Arial Narrow" w:hAnsi="Arial Narrow" w:cs="Arial"/>
          <w:i/>
          <w:highlight w:val="yellow"/>
        </w:rPr>
      </w:pPr>
    </w:p>
    <w:p w:rsidR="002D384D" w:rsidRPr="00631E17" w:rsidRDefault="002D384D" w:rsidP="00610D38">
      <w:pPr>
        <w:jc w:val="both"/>
        <w:rPr>
          <w:rFonts w:ascii="Arial Narrow" w:hAnsi="Arial Narrow" w:cs="Arial"/>
          <w:i/>
        </w:rPr>
      </w:pPr>
      <w:r w:rsidRPr="00631E17">
        <w:rPr>
          <w:rFonts w:ascii="Arial Narrow" w:hAnsi="Arial Narrow" w:cs="Arial"/>
          <w:b/>
          <w:i/>
        </w:rPr>
        <w:t>6514-ostale pristojbe i naknade</w:t>
      </w:r>
      <w:r w:rsidRPr="00631E17">
        <w:rPr>
          <w:rFonts w:ascii="Arial Narrow" w:hAnsi="Arial Narrow" w:cs="Arial"/>
          <w:i/>
        </w:rPr>
        <w:t xml:space="preserve"> realizirane su u iznosu od </w:t>
      </w:r>
      <w:r w:rsidR="00DF4D30" w:rsidRPr="00631E17">
        <w:rPr>
          <w:rFonts w:ascii="Arial Narrow" w:hAnsi="Arial Narrow" w:cs="Arial"/>
          <w:i/>
        </w:rPr>
        <w:t>590.861,37</w:t>
      </w:r>
      <w:r w:rsidR="00542D1F" w:rsidRPr="00631E17">
        <w:rPr>
          <w:rFonts w:ascii="Arial Narrow" w:hAnsi="Arial Narrow" w:cs="Arial"/>
          <w:i/>
        </w:rPr>
        <w:t xml:space="preserve"> eura </w:t>
      </w:r>
      <w:r w:rsidRPr="00631E17">
        <w:rPr>
          <w:rFonts w:ascii="Arial Narrow" w:hAnsi="Arial Narrow" w:cs="Arial"/>
          <w:i/>
        </w:rPr>
        <w:t xml:space="preserve"> ili </w:t>
      </w:r>
      <w:r w:rsidR="00DF4D30" w:rsidRPr="00631E17">
        <w:rPr>
          <w:rFonts w:ascii="Arial Narrow" w:hAnsi="Arial Narrow" w:cs="Arial"/>
          <w:i/>
        </w:rPr>
        <w:t>19,3</w:t>
      </w:r>
      <w:r w:rsidRPr="00631E17">
        <w:rPr>
          <w:rFonts w:ascii="Arial Narrow" w:hAnsi="Arial Narrow" w:cs="Arial"/>
          <w:i/>
        </w:rPr>
        <w:t>% više nego lani. Razlog tome je i bolje pražnjenje-naplate  turističke pristojbe te naplata pristojbe za brodove odnosno kruzere na međunarodnim putovanjima. T</w:t>
      </w:r>
      <w:r w:rsidR="006454D7" w:rsidRPr="00631E17">
        <w:rPr>
          <w:rFonts w:ascii="Arial Narrow" w:hAnsi="Arial Narrow" w:cs="Arial"/>
          <w:i/>
        </w:rPr>
        <w:t>uristička</w:t>
      </w:r>
      <w:r w:rsidRPr="00631E17">
        <w:rPr>
          <w:rFonts w:ascii="Arial Narrow" w:hAnsi="Arial Narrow" w:cs="Arial"/>
          <w:i/>
        </w:rPr>
        <w:t xml:space="preserve"> pristojba za kruzere na međunarodnim putovanjima naplaćuje se od 2022. godine</w:t>
      </w:r>
      <w:r w:rsidR="00381DE9" w:rsidRPr="00631E17">
        <w:rPr>
          <w:rFonts w:ascii="Arial Narrow" w:hAnsi="Arial Narrow" w:cs="Arial"/>
          <w:i/>
        </w:rPr>
        <w:t>.</w:t>
      </w:r>
    </w:p>
    <w:p w:rsidR="00751712" w:rsidRPr="00631E17" w:rsidRDefault="00751712" w:rsidP="00610D38">
      <w:pPr>
        <w:jc w:val="both"/>
        <w:rPr>
          <w:rFonts w:ascii="Arial Narrow" w:hAnsi="Arial Narrow" w:cs="Arial"/>
          <w:i/>
        </w:rPr>
      </w:pP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r>
      <w:r w:rsidRPr="00631E17">
        <w:rPr>
          <w:rFonts w:ascii="Arial Narrow" w:hAnsi="Arial Narrow" w:cs="Arial"/>
          <w:i/>
        </w:rPr>
        <w:tab/>
        <w:t>-euro</w:t>
      </w:r>
    </w:p>
    <w:tbl>
      <w:tblPr>
        <w:tblStyle w:val="Reetkatablice"/>
        <w:tblW w:w="0" w:type="auto"/>
        <w:tblLook w:val="04A0" w:firstRow="1" w:lastRow="0" w:firstColumn="1" w:lastColumn="0" w:noHBand="0" w:noVBand="1"/>
      </w:tblPr>
      <w:tblGrid>
        <w:gridCol w:w="2265"/>
        <w:gridCol w:w="2265"/>
        <w:gridCol w:w="2266"/>
        <w:gridCol w:w="1563"/>
      </w:tblGrid>
      <w:tr w:rsidR="00751712" w:rsidRPr="008E203B" w:rsidTr="002D4171">
        <w:tc>
          <w:tcPr>
            <w:tcW w:w="2265" w:type="dxa"/>
          </w:tcPr>
          <w:p w:rsidR="00751712" w:rsidRPr="00631E17" w:rsidRDefault="00751712" w:rsidP="00610D38">
            <w:pPr>
              <w:jc w:val="both"/>
              <w:rPr>
                <w:rFonts w:ascii="Arial Narrow" w:hAnsi="Arial Narrow" w:cs="Arial"/>
                <w:i/>
                <w:sz w:val="20"/>
                <w:szCs w:val="20"/>
              </w:rPr>
            </w:pPr>
          </w:p>
          <w:p w:rsidR="00751712" w:rsidRPr="00631E17" w:rsidRDefault="00751712" w:rsidP="00610D38">
            <w:pPr>
              <w:jc w:val="both"/>
              <w:rPr>
                <w:rFonts w:ascii="Arial Narrow" w:hAnsi="Arial Narrow" w:cs="Arial"/>
                <w:i/>
                <w:sz w:val="20"/>
                <w:szCs w:val="20"/>
              </w:rPr>
            </w:pPr>
            <w:r w:rsidRPr="00631E17">
              <w:rPr>
                <w:rFonts w:ascii="Arial Narrow" w:hAnsi="Arial Narrow" w:cs="Arial"/>
                <w:i/>
                <w:sz w:val="20"/>
                <w:szCs w:val="20"/>
              </w:rPr>
              <w:t>Naziv</w:t>
            </w:r>
          </w:p>
        </w:tc>
        <w:tc>
          <w:tcPr>
            <w:tcW w:w="2265" w:type="dxa"/>
          </w:tcPr>
          <w:p w:rsidR="00751712" w:rsidRPr="008E203B" w:rsidRDefault="00751712" w:rsidP="00610D38">
            <w:pPr>
              <w:jc w:val="both"/>
              <w:rPr>
                <w:rFonts w:ascii="Arial Narrow" w:hAnsi="Arial Narrow" w:cs="Arial"/>
                <w:i/>
                <w:sz w:val="20"/>
                <w:szCs w:val="20"/>
                <w:highlight w:val="yellow"/>
              </w:rPr>
            </w:pPr>
          </w:p>
          <w:p w:rsidR="00751712" w:rsidRPr="008E203B" w:rsidRDefault="00DF4D30" w:rsidP="00610D38">
            <w:pPr>
              <w:jc w:val="both"/>
              <w:rPr>
                <w:rFonts w:ascii="Arial Narrow" w:hAnsi="Arial Narrow" w:cs="Arial"/>
                <w:i/>
                <w:sz w:val="20"/>
                <w:szCs w:val="20"/>
                <w:highlight w:val="yellow"/>
              </w:rPr>
            </w:pPr>
            <w:r w:rsidRPr="00631E17">
              <w:rPr>
                <w:rFonts w:ascii="Arial Narrow" w:hAnsi="Arial Narrow" w:cs="Arial"/>
                <w:i/>
                <w:sz w:val="20"/>
                <w:szCs w:val="20"/>
              </w:rPr>
              <w:t>2024</w:t>
            </w:r>
            <w:r w:rsidR="00751712" w:rsidRPr="00631E17">
              <w:rPr>
                <w:rFonts w:ascii="Arial Narrow" w:hAnsi="Arial Narrow" w:cs="Arial"/>
                <w:i/>
                <w:sz w:val="20"/>
                <w:szCs w:val="20"/>
              </w:rPr>
              <w:t>. godina</w:t>
            </w:r>
          </w:p>
        </w:tc>
        <w:tc>
          <w:tcPr>
            <w:tcW w:w="2266" w:type="dxa"/>
          </w:tcPr>
          <w:p w:rsidR="00751712" w:rsidRPr="00631E17" w:rsidRDefault="00751712" w:rsidP="00610D38">
            <w:pPr>
              <w:jc w:val="both"/>
              <w:rPr>
                <w:rFonts w:ascii="Arial Narrow" w:hAnsi="Arial Narrow" w:cs="Arial"/>
                <w:i/>
                <w:sz w:val="20"/>
                <w:szCs w:val="20"/>
              </w:rPr>
            </w:pPr>
          </w:p>
          <w:p w:rsidR="00751712" w:rsidRPr="00631E17" w:rsidRDefault="00751712" w:rsidP="00DF4D30">
            <w:pPr>
              <w:jc w:val="both"/>
              <w:rPr>
                <w:rFonts w:ascii="Arial Narrow" w:hAnsi="Arial Narrow" w:cs="Arial"/>
                <w:i/>
                <w:sz w:val="20"/>
                <w:szCs w:val="20"/>
              </w:rPr>
            </w:pPr>
            <w:r w:rsidRPr="00631E17">
              <w:rPr>
                <w:rFonts w:ascii="Arial Narrow" w:hAnsi="Arial Narrow" w:cs="Arial"/>
                <w:i/>
                <w:sz w:val="20"/>
                <w:szCs w:val="20"/>
              </w:rPr>
              <w:t>202</w:t>
            </w:r>
            <w:r w:rsidR="00DF4D30" w:rsidRPr="00631E17">
              <w:rPr>
                <w:rFonts w:ascii="Arial Narrow" w:hAnsi="Arial Narrow" w:cs="Arial"/>
                <w:i/>
                <w:sz w:val="20"/>
                <w:szCs w:val="20"/>
              </w:rPr>
              <w:t>3</w:t>
            </w:r>
            <w:r w:rsidRPr="00631E17">
              <w:rPr>
                <w:rFonts w:ascii="Arial Narrow" w:hAnsi="Arial Narrow" w:cs="Arial"/>
                <w:i/>
                <w:sz w:val="20"/>
                <w:szCs w:val="20"/>
              </w:rPr>
              <w:t>.godina</w:t>
            </w:r>
          </w:p>
        </w:tc>
        <w:tc>
          <w:tcPr>
            <w:tcW w:w="1563" w:type="dxa"/>
          </w:tcPr>
          <w:p w:rsidR="00751712" w:rsidRPr="002D4171" w:rsidRDefault="00751712" w:rsidP="00610D38">
            <w:pPr>
              <w:jc w:val="both"/>
              <w:rPr>
                <w:rFonts w:ascii="Arial Narrow" w:hAnsi="Arial Narrow" w:cs="Arial"/>
                <w:i/>
                <w:sz w:val="20"/>
                <w:szCs w:val="20"/>
              </w:rPr>
            </w:pPr>
          </w:p>
          <w:p w:rsidR="00751712" w:rsidRPr="002D4171" w:rsidRDefault="00751712" w:rsidP="00052FDA">
            <w:pPr>
              <w:jc w:val="both"/>
              <w:rPr>
                <w:rFonts w:ascii="Arial Narrow" w:hAnsi="Arial Narrow" w:cs="Arial"/>
                <w:i/>
                <w:sz w:val="20"/>
                <w:szCs w:val="20"/>
              </w:rPr>
            </w:pPr>
            <w:r w:rsidRPr="002D4171">
              <w:rPr>
                <w:rFonts w:ascii="Arial Narrow" w:hAnsi="Arial Narrow" w:cs="Arial"/>
                <w:i/>
                <w:sz w:val="20"/>
                <w:szCs w:val="20"/>
              </w:rPr>
              <w:t>Index</w:t>
            </w:r>
            <w:r w:rsidR="00C7040A" w:rsidRPr="002D4171">
              <w:rPr>
                <w:rFonts w:ascii="Arial Narrow" w:hAnsi="Arial Narrow" w:cs="Arial"/>
                <w:i/>
                <w:sz w:val="20"/>
                <w:szCs w:val="20"/>
              </w:rPr>
              <w:t xml:space="preserve"> (202</w:t>
            </w:r>
            <w:r w:rsidR="00052FDA" w:rsidRPr="002D4171">
              <w:rPr>
                <w:rFonts w:ascii="Arial Narrow" w:hAnsi="Arial Narrow" w:cs="Arial"/>
                <w:i/>
                <w:sz w:val="20"/>
                <w:szCs w:val="20"/>
              </w:rPr>
              <w:t>4/2023</w:t>
            </w:r>
            <w:r w:rsidR="00C7040A" w:rsidRPr="002D4171">
              <w:rPr>
                <w:rFonts w:ascii="Arial Narrow" w:hAnsi="Arial Narrow" w:cs="Arial"/>
                <w:i/>
                <w:sz w:val="20"/>
                <w:szCs w:val="20"/>
              </w:rPr>
              <w:t>)</w:t>
            </w:r>
          </w:p>
        </w:tc>
      </w:tr>
      <w:tr w:rsidR="00751712" w:rsidRPr="008E203B" w:rsidTr="002D4171">
        <w:tc>
          <w:tcPr>
            <w:tcW w:w="2265" w:type="dxa"/>
          </w:tcPr>
          <w:p w:rsidR="00751712" w:rsidRPr="00631E17" w:rsidRDefault="00751712" w:rsidP="00610D38">
            <w:pPr>
              <w:jc w:val="both"/>
              <w:rPr>
                <w:rFonts w:ascii="Arial Narrow" w:hAnsi="Arial Narrow" w:cs="Arial"/>
                <w:i/>
                <w:sz w:val="20"/>
                <w:szCs w:val="20"/>
              </w:rPr>
            </w:pPr>
            <w:r w:rsidRPr="00631E17">
              <w:rPr>
                <w:rFonts w:ascii="Arial Narrow" w:hAnsi="Arial Narrow" w:cs="Arial"/>
                <w:i/>
                <w:sz w:val="20"/>
                <w:szCs w:val="20"/>
              </w:rPr>
              <w:t>Turistička pristojba Zadar</w:t>
            </w:r>
          </w:p>
        </w:tc>
        <w:tc>
          <w:tcPr>
            <w:tcW w:w="2265" w:type="dxa"/>
          </w:tcPr>
          <w:p w:rsidR="00751712" w:rsidRPr="00052FDA" w:rsidRDefault="00052FDA" w:rsidP="00610D38">
            <w:pPr>
              <w:jc w:val="both"/>
              <w:rPr>
                <w:rFonts w:ascii="Arial Narrow" w:hAnsi="Arial Narrow" w:cs="Arial"/>
                <w:i/>
                <w:sz w:val="20"/>
                <w:szCs w:val="20"/>
              </w:rPr>
            </w:pPr>
            <w:r w:rsidRPr="00052FDA">
              <w:rPr>
                <w:rFonts w:ascii="Arial Narrow" w:hAnsi="Arial Narrow" w:cs="Arial"/>
                <w:i/>
                <w:sz w:val="20"/>
                <w:szCs w:val="20"/>
              </w:rPr>
              <w:t>474.959,75</w:t>
            </w:r>
          </w:p>
        </w:tc>
        <w:tc>
          <w:tcPr>
            <w:tcW w:w="2266" w:type="dxa"/>
          </w:tcPr>
          <w:p w:rsidR="00751712" w:rsidRPr="00631E17" w:rsidRDefault="00631E17" w:rsidP="00610D38">
            <w:pPr>
              <w:jc w:val="both"/>
              <w:rPr>
                <w:rFonts w:ascii="Arial Narrow" w:hAnsi="Arial Narrow" w:cs="Arial"/>
                <w:i/>
                <w:sz w:val="20"/>
                <w:szCs w:val="20"/>
              </w:rPr>
            </w:pPr>
            <w:r w:rsidRPr="00631E17">
              <w:rPr>
                <w:rFonts w:ascii="Arial Narrow" w:hAnsi="Arial Narrow" w:cs="Arial"/>
                <w:i/>
                <w:sz w:val="20"/>
                <w:szCs w:val="20"/>
              </w:rPr>
              <w:t>403.950,36</w:t>
            </w:r>
          </w:p>
        </w:tc>
        <w:tc>
          <w:tcPr>
            <w:tcW w:w="1563" w:type="dxa"/>
          </w:tcPr>
          <w:p w:rsidR="00751712" w:rsidRPr="002D4171" w:rsidRDefault="002D4171" w:rsidP="00610D38">
            <w:pPr>
              <w:jc w:val="both"/>
              <w:rPr>
                <w:rFonts w:ascii="Arial Narrow" w:hAnsi="Arial Narrow" w:cs="Arial"/>
                <w:i/>
                <w:sz w:val="20"/>
                <w:szCs w:val="20"/>
              </w:rPr>
            </w:pPr>
            <w:r w:rsidRPr="002D4171">
              <w:rPr>
                <w:rFonts w:ascii="Arial Narrow" w:hAnsi="Arial Narrow" w:cs="Arial"/>
                <w:i/>
                <w:sz w:val="20"/>
                <w:szCs w:val="20"/>
              </w:rPr>
              <w:t>117,58</w:t>
            </w:r>
          </w:p>
        </w:tc>
      </w:tr>
      <w:tr w:rsidR="00751712" w:rsidRPr="008E203B" w:rsidTr="002D4171">
        <w:tc>
          <w:tcPr>
            <w:tcW w:w="2265" w:type="dxa"/>
          </w:tcPr>
          <w:p w:rsidR="00751712" w:rsidRPr="00631E17" w:rsidRDefault="00751712" w:rsidP="00610D38">
            <w:pPr>
              <w:jc w:val="both"/>
              <w:rPr>
                <w:rFonts w:ascii="Arial Narrow" w:hAnsi="Arial Narrow" w:cs="Arial"/>
                <w:i/>
                <w:sz w:val="20"/>
                <w:szCs w:val="20"/>
              </w:rPr>
            </w:pPr>
            <w:r w:rsidRPr="00631E17">
              <w:rPr>
                <w:rFonts w:ascii="Arial Narrow" w:hAnsi="Arial Narrow" w:cs="Arial"/>
                <w:i/>
                <w:sz w:val="20"/>
                <w:szCs w:val="20"/>
              </w:rPr>
              <w:t>Turistička pristojba Silba</w:t>
            </w:r>
          </w:p>
        </w:tc>
        <w:tc>
          <w:tcPr>
            <w:tcW w:w="2265" w:type="dxa"/>
          </w:tcPr>
          <w:p w:rsidR="00751712" w:rsidRPr="00052FDA" w:rsidRDefault="00052FDA" w:rsidP="00610D38">
            <w:pPr>
              <w:jc w:val="both"/>
              <w:rPr>
                <w:rFonts w:ascii="Arial Narrow" w:hAnsi="Arial Narrow" w:cs="Arial"/>
                <w:i/>
                <w:sz w:val="20"/>
                <w:szCs w:val="20"/>
              </w:rPr>
            </w:pPr>
            <w:r w:rsidRPr="00052FDA">
              <w:rPr>
                <w:rFonts w:ascii="Arial Narrow" w:hAnsi="Arial Narrow" w:cs="Arial"/>
                <w:i/>
                <w:sz w:val="20"/>
                <w:szCs w:val="20"/>
              </w:rPr>
              <w:t>3.506,43</w:t>
            </w:r>
          </w:p>
        </w:tc>
        <w:tc>
          <w:tcPr>
            <w:tcW w:w="2266" w:type="dxa"/>
          </w:tcPr>
          <w:p w:rsidR="00751712" w:rsidRPr="00631E17" w:rsidRDefault="00631E17" w:rsidP="00610D38">
            <w:pPr>
              <w:jc w:val="both"/>
              <w:rPr>
                <w:rFonts w:ascii="Arial Narrow" w:hAnsi="Arial Narrow" w:cs="Arial"/>
                <w:i/>
                <w:sz w:val="20"/>
                <w:szCs w:val="20"/>
              </w:rPr>
            </w:pPr>
            <w:r w:rsidRPr="00631E17">
              <w:rPr>
                <w:rFonts w:ascii="Arial Narrow" w:hAnsi="Arial Narrow" w:cs="Arial"/>
                <w:i/>
                <w:sz w:val="20"/>
                <w:szCs w:val="20"/>
              </w:rPr>
              <w:t>6.091,00</w:t>
            </w:r>
          </w:p>
        </w:tc>
        <w:tc>
          <w:tcPr>
            <w:tcW w:w="1563" w:type="dxa"/>
          </w:tcPr>
          <w:p w:rsidR="00751712" w:rsidRPr="002D4171" w:rsidRDefault="002D4171" w:rsidP="00610D38">
            <w:pPr>
              <w:jc w:val="both"/>
              <w:rPr>
                <w:rFonts w:ascii="Arial Narrow" w:hAnsi="Arial Narrow" w:cs="Arial"/>
                <w:i/>
                <w:sz w:val="20"/>
                <w:szCs w:val="20"/>
              </w:rPr>
            </w:pPr>
            <w:r w:rsidRPr="002D4171">
              <w:rPr>
                <w:rFonts w:ascii="Arial Narrow" w:hAnsi="Arial Narrow" w:cs="Arial"/>
                <w:i/>
                <w:sz w:val="20"/>
                <w:szCs w:val="20"/>
              </w:rPr>
              <w:t>57,57</w:t>
            </w:r>
          </w:p>
        </w:tc>
      </w:tr>
      <w:tr w:rsidR="00751712" w:rsidRPr="008E203B" w:rsidTr="002D4171">
        <w:tc>
          <w:tcPr>
            <w:tcW w:w="2265" w:type="dxa"/>
          </w:tcPr>
          <w:p w:rsidR="00751712" w:rsidRPr="00631E17" w:rsidRDefault="00751712" w:rsidP="00610D38">
            <w:pPr>
              <w:jc w:val="both"/>
              <w:rPr>
                <w:rFonts w:ascii="Arial Narrow" w:hAnsi="Arial Narrow" w:cs="Arial"/>
                <w:i/>
                <w:sz w:val="20"/>
                <w:szCs w:val="20"/>
              </w:rPr>
            </w:pPr>
            <w:r w:rsidRPr="00631E17">
              <w:rPr>
                <w:rFonts w:ascii="Arial Narrow" w:hAnsi="Arial Narrow" w:cs="Arial"/>
                <w:i/>
                <w:sz w:val="20"/>
                <w:szCs w:val="20"/>
              </w:rPr>
              <w:t>Turistička pristojba za noćenje na tur.plovilu</w:t>
            </w:r>
          </w:p>
        </w:tc>
        <w:tc>
          <w:tcPr>
            <w:tcW w:w="2265" w:type="dxa"/>
          </w:tcPr>
          <w:p w:rsidR="00751712" w:rsidRPr="00052FDA" w:rsidRDefault="00052FDA" w:rsidP="00610D38">
            <w:pPr>
              <w:jc w:val="both"/>
              <w:rPr>
                <w:rFonts w:ascii="Arial Narrow" w:hAnsi="Arial Narrow" w:cs="Arial"/>
                <w:i/>
                <w:sz w:val="20"/>
                <w:szCs w:val="20"/>
              </w:rPr>
            </w:pPr>
            <w:r w:rsidRPr="00052FDA">
              <w:rPr>
                <w:rFonts w:ascii="Arial Narrow" w:hAnsi="Arial Narrow" w:cs="Arial"/>
                <w:i/>
                <w:sz w:val="20"/>
                <w:szCs w:val="20"/>
              </w:rPr>
              <w:t>44.994,92</w:t>
            </w:r>
          </w:p>
        </w:tc>
        <w:tc>
          <w:tcPr>
            <w:tcW w:w="2266" w:type="dxa"/>
          </w:tcPr>
          <w:p w:rsidR="00751712" w:rsidRPr="00631E17" w:rsidRDefault="00631E17" w:rsidP="00610D38">
            <w:pPr>
              <w:jc w:val="both"/>
              <w:rPr>
                <w:rFonts w:ascii="Arial Narrow" w:hAnsi="Arial Narrow" w:cs="Arial"/>
                <w:i/>
                <w:sz w:val="20"/>
                <w:szCs w:val="20"/>
              </w:rPr>
            </w:pPr>
            <w:r w:rsidRPr="00631E17">
              <w:rPr>
                <w:rFonts w:ascii="Arial Narrow" w:hAnsi="Arial Narrow" w:cs="Arial"/>
                <w:i/>
                <w:sz w:val="20"/>
                <w:szCs w:val="20"/>
              </w:rPr>
              <w:t>33.630,19</w:t>
            </w:r>
          </w:p>
        </w:tc>
        <w:tc>
          <w:tcPr>
            <w:tcW w:w="1563" w:type="dxa"/>
          </w:tcPr>
          <w:p w:rsidR="00751712" w:rsidRPr="002D4171" w:rsidRDefault="002D4171" w:rsidP="00610D38">
            <w:pPr>
              <w:jc w:val="both"/>
              <w:rPr>
                <w:rFonts w:ascii="Arial Narrow" w:hAnsi="Arial Narrow" w:cs="Arial"/>
                <w:i/>
                <w:sz w:val="20"/>
                <w:szCs w:val="20"/>
              </w:rPr>
            </w:pPr>
            <w:r w:rsidRPr="002D4171">
              <w:rPr>
                <w:rFonts w:ascii="Arial Narrow" w:hAnsi="Arial Narrow" w:cs="Arial"/>
                <w:i/>
                <w:sz w:val="20"/>
                <w:szCs w:val="20"/>
              </w:rPr>
              <w:t>133,79</w:t>
            </w:r>
          </w:p>
        </w:tc>
      </w:tr>
      <w:tr w:rsidR="00751712" w:rsidRPr="008E203B" w:rsidTr="002D4171">
        <w:tc>
          <w:tcPr>
            <w:tcW w:w="2265" w:type="dxa"/>
          </w:tcPr>
          <w:p w:rsidR="00751712" w:rsidRPr="00631E17" w:rsidRDefault="00751712" w:rsidP="00610D38">
            <w:pPr>
              <w:jc w:val="both"/>
              <w:rPr>
                <w:rFonts w:ascii="Arial Narrow" w:hAnsi="Arial Narrow" w:cs="Arial"/>
                <w:i/>
                <w:sz w:val="20"/>
                <w:szCs w:val="20"/>
              </w:rPr>
            </w:pPr>
            <w:r w:rsidRPr="00631E17">
              <w:rPr>
                <w:rFonts w:ascii="Arial Narrow" w:hAnsi="Arial Narrow" w:cs="Arial"/>
                <w:i/>
                <w:sz w:val="20"/>
                <w:szCs w:val="20"/>
              </w:rPr>
              <w:t>Turistička pristojba koju plaćaju brodovi na međunarodnom kružnom putovanju</w:t>
            </w:r>
          </w:p>
        </w:tc>
        <w:tc>
          <w:tcPr>
            <w:tcW w:w="2265" w:type="dxa"/>
          </w:tcPr>
          <w:p w:rsidR="00751712" w:rsidRPr="00052FDA" w:rsidRDefault="00052FDA" w:rsidP="00610D38">
            <w:pPr>
              <w:jc w:val="both"/>
              <w:rPr>
                <w:rFonts w:ascii="Arial Narrow" w:hAnsi="Arial Narrow" w:cs="Arial"/>
                <w:i/>
                <w:sz w:val="20"/>
                <w:szCs w:val="20"/>
              </w:rPr>
            </w:pPr>
            <w:r w:rsidRPr="00052FDA">
              <w:rPr>
                <w:rFonts w:ascii="Arial Narrow" w:hAnsi="Arial Narrow" w:cs="Arial"/>
                <w:i/>
                <w:sz w:val="20"/>
                <w:szCs w:val="20"/>
              </w:rPr>
              <w:t>63.740,61</w:t>
            </w:r>
          </w:p>
        </w:tc>
        <w:tc>
          <w:tcPr>
            <w:tcW w:w="2266" w:type="dxa"/>
          </w:tcPr>
          <w:p w:rsidR="00751712" w:rsidRPr="00631E17" w:rsidRDefault="00631E17" w:rsidP="00610D38">
            <w:pPr>
              <w:jc w:val="both"/>
              <w:rPr>
                <w:rFonts w:ascii="Arial Narrow" w:hAnsi="Arial Narrow" w:cs="Arial"/>
                <w:i/>
                <w:sz w:val="20"/>
                <w:szCs w:val="20"/>
              </w:rPr>
            </w:pPr>
            <w:r w:rsidRPr="00631E17">
              <w:rPr>
                <w:rFonts w:ascii="Arial Narrow" w:hAnsi="Arial Narrow" w:cs="Arial"/>
                <w:i/>
                <w:sz w:val="20"/>
                <w:szCs w:val="20"/>
              </w:rPr>
              <w:t>49.525,96</w:t>
            </w:r>
          </w:p>
        </w:tc>
        <w:tc>
          <w:tcPr>
            <w:tcW w:w="1563" w:type="dxa"/>
          </w:tcPr>
          <w:p w:rsidR="00751712" w:rsidRPr="002D4171" w:rsidRDefault="002D4171" w:rsidP="00610D38">
            <w:pPr>
              <w:jc w:val="both"/>
              <w:rPr>
                <w:rFonts w:ascii="Arial Narrow" w:hAnsi="Arial Narrow" w:cs="Arial"/>
                <w:i/>
                <w:sz w:val="20"/>
                <w:szCs w:val="20"/>
              </w:rPr>
            </w:pPr>
            <w:r w:rsidRPr="002D4171">
              <w:rPr>
                <w:rFonts w:ascii="Arial Narrow" w:hAnsi="Arial Narrow" w:cs="Arial"/>
                <w:i/>
                <w:sz w:val="20"/>
                <w:szCs w:val="20"/>
              </w:rPr>
              <w:t>128,70</w:t>
            </w:r>
          </w:p>
        </w:tc>
      </w:tr>
      <w:tr w:rsidR="00751712" w:rsidRPr="008E203B" w:rsidTr="002D4171">
        <w:tc>
          <w:tcPr>
            <w:tcW w:w="2265" w:type="dxa"/>
          </w:tcPr>
          <w:p w:rsidR="00751712" w:rsidRPr="00631E17" w:rsidRDefault="00751712" w:rsidP="00610D38">
            <w:pPr>
              <w:jc w:val="both"/>
              <w:rPr>
                <w:rFonts w:ascii="Arial Narrow" w:hAnsi="Arial Narrow" w:cs="Arial"/>
                <w:i/>
                <w:sz w:val="20"/>
                <w:szCs w:val="20"/>
              </w:rPr>
            </w:pPr>
            <w:r w:rsidRPr="00631E17">
              <w:rPr>
                <w:rFonts w:ascii="Arial Narrow" w:hAnsi="Arial Narrow" w:cs="Arial"/>
                <w:i/>
                <w:sz w:val="20"/>
                <w:szCs w:val="20"/>
              </w:rPr>
              <w:t>Naknada za prenamjenu poljoprivrednog u građ.zemljište</w:t>
            </w:r>
          </w:p>
        </w:tc>
        <w:tc>
          <w:tcPr>
            <w:tcW w:w="2265" w:type="dxa"/>
          </w:tcPr>
          <w:p w:rsidR="00751712" w:rsidRPr="00052FDA" w:rsidRDefault="00052FDA" w:rsidP="00610D38">
            <w:pPr>
              <w:jc w:val="both"/>
              <w:rPr>
                <w:rFonts w:ascii="Arial Narrow" w:hAnsi="Arial Narrow" w:cs="Arial"/>
                <w:i/>
                <w:sz w:val="20"/>
                <w:szCs w:val="20"/>
              </w:rPr>
            </w:pPr>
            <w:r w:rsidRPr="00052FDA">
              <w:rPr>
                <w:rFonts w:ascii="Arial Narrow" w:hAnsi="Arial Narrow" w:cs="Arial"/>
                <w:i/>
                <w:sz w:val="20"/>
                <w:szCs w:val="20"/>
              </w:rPr>
              <w:t>3.659,66</w:t>
            </w:r>
          </w:p>
        </w:tc>
        <w:tc>
          <w:tcPr>
            <w:tcW w:w="2266" w:type="dxa"/>
          </w:tcPr>
          <w:p w:rsidR="00751712" w:rsidRPr="00631E17" w:rsidRDefault="00631E17" w:rsidP="00C7040A">
            <w:pPr>
              <w:jc w:val="both"/>
              <w:rPr>
                <w:rFonts w:ascii="Arial Narrow" w:hAnsi="Arial Narrow" w:cs="Arial"/>
                <w:i/>
                <w:sz w:val="20"/>
                <w:szCs w:val="20"/>
              </w:rPr>
            </w:pPr>
            <w:r w:rsidRPr="00631E17">
              <w:rPr>
                <w:rFonts w:ascii="Arial Narrow" w:hAnsi="Arial Narrow" w:cs="Arial"/>
                <w:i/>
                <w:sz w:val="20"/>
                <w:szCs w:val="20"/>
              </w:rPr>
              <w:t>1.973,55</w:t>
            </w:r>
          </w:p>
        </w:tc>
        <w:tc>
          <w:tcPr>
            <w:tcW w:w="1563" w:type="dxa"/>
          </w:tcPr>
          <w:p w:rsidR="00751712" w:rsidRPr="002D4171" w:rsidRDefault="002D4171" w:rsidP="00610D38">
            <w:pPr>
              <w:jc w:val="both"/>
              <w:rPr>
                <w:rFonts w:ascii="Arial Narrow" w:hAnsi="Arial Narrow" w:cs="Arial"/>
                <w:i/>
                <w:sz w:val="20"/>
                <w:szCs w:val="20"/>
              </w:rPr>
            </w:pPr>
            <w:r w:rsidRPr="002D4171">
              <w:rPr>
                <w:rFonts w:ascii="Arial Narrow" w:hAnsi="Arial Narrow" w:cs="Arial"/>
                <w:i/>
                <w:sz w:val="20"/>
                <w:szCs w:val="20"/>
              </w:rPr>
              <w:t>185,44</w:t>
            </w:r>
          </w:p>
        </w:tc>
      </w:tr>
      <w:tr w:rsidR="00751712" w:rsidRPr="008E203B" w:rsidTr="002D4171">
        <w:tc>
          <w:tcPr>
            <w:tcW w:w="2265" w:type="dxa"/>
          </w:tcPr>
          <w:p w:rsidR="00751712" w:rsidRPr="00631E17" w:rsidRDefault="00751712" w:rsidP="00610D38">
            <w:pPr>
              <w:jc w:val="both"/>
              <w:rPr>
                <w:rFonts w:ascii="Arial Narrow" w:hAnsi="Arial Narrow" w:cs="Arial"/>
                <w:i/>
                <w:sz w:val="20"/>
                <w:szCs w:val="20"/>
              </w:rPr>
            </w:pPr>
          </w:p>
          <w:p w:rsidR="00751712" w:rsidRPr="00631E17" w:rsidRDefault="00751712" w:rsidP="00610D38">
            <w:pPr>
              <w:jc w:val="both"/>
              <w:rPr>
                <w:rFonts w:ascii="Arial Narrow" w:hAnsi="Arial Narrow" w:cs="Arial"/>
                <w:i/>
                <w:sz w:val="20"/>
                <w:szCs w:val="20"/>
              </w:rPr>
            </w:pPr>
            <w:r w:rsidRPr="00631E17">
              <w:rPr>
                <w:rFonts w:ascii="Arial Narrow" w:hAnsi="Arial Narrow" w:cs="Arial"/>
                <w:i/>
                <w:sz w:val="20"/>
                <w:szCs w:val="20"/>
              </w:rPr>
              <w:t>Ukupno</w:t>
            </w:r>
          </w:p>
        </w:tc>
        <w:tc>
          <w:tcPr>
            <w:tcW w:w="2265" w:type="dxa"/>
          </w:tcPr>
          <w:p w:rsidR="00751712" w:rsidRPr="00052FDA" w:rsidRDefault="00052FDA" w:rsidP="00610D38">
            <w:pPr>
              <w:jc w:val="both"/>
              <w:rPr>
                <w:rFonts w:ascii="Arial Narrow" w:hAnsi="Arial Narrow" w:cs="Arial"/>
                <w:i/>
                <w:sz w:val="20"/>
                <w:szCs w:val="20"/>
              </w:rPr>
            </w:pPr>
            <w:r w:rsidRPr="00052FDA">
              <w:rPr>
                <w:rFonts w:ascii="Arial Narrow" w:hAnsi="Arial Narrow" w:cs="Arial"/>
                <w:i/>
                <w:sz w:val="20"/>
                <w:szCs w:val="20"/>
              </w:rPr>
              <w:t>590.861,37</w:t>
            </w:r>
          </w:p>
        </w:tc>
        <w:tc>
          <w:tcPr>
            <w:tcW w:w="2266" w:type="dxa"/>
          </w:tcPr>
          <w:p w:rsidR="00751712" w:rsidRPr="00631E17" w:rsidRDefault="00631E17" w:rsidP="00610D38">
            <w:pPr>
              <w:jc w:val="both"/>
              <w:rPr>
                <w:rFonts w:ascii="Arial Narrow" w:hAnsi="Arial Narrow" w:cs="Arial"/>
                <w:i/>
                <w:sz w:val="20"/>
                <w:szCs w:val="20"/>
              </w:rPr>
            </w:pPr>
            <w:r w:rsidRPr="00631E17">
              <w:rPr>
                <w:rFonts w:ascii="Arial Narrow" w:hAnsi="Arial Narrow" w:cs="Arial"/>
                <w:i/>
                <w:sz w:val="20"/>
                <w:szCs w:val="20"/>
              </w:rPr>
              <w:t>495.171,06</w:t>
            </w:r>
          </w:p>
        </w:tc>
        <w:tc>
          <w:tcPr>
            <w:tcW w:w="1563" w:type="dxa"/>
          </w:tcPr>
          <w:p w:rsidR="00751712" w:rsidRPr="002D4171" w:rsidRDefault="002D4171" w:rsidP="00610D38">
            <w:pPr>
              <w:jc w:val="both"/>
              <w:rPr>
                <w:rFonts w:ascii="Arial Narrow" w:hAnsi="Arial Narrow" w:cs="Arial"/>
                <w:i/>
                <w:sz w:val="20"/>
                <w:szCs w:val="20"/>
              </w:rPr>
            </w:pPr>
            <w:r w:rsidRPr="002D4171">
              <w:rPr>
                <w:rFonts w:ascii="Arial Narrow" w:hAnsi="Arial Narrow" w:cs="Arial"/>
                <w:i/>
                <w:sz w:val="20"/>
                <w:szCs w:val="20"/>
              </w:rPr>
              <w:t>119,32</w:t>
            </w:r>
          </w:p>
        </w:tc>
      </w:tr>
    </w:tbl>
    <w:p w:rsidR="00751712" w:rsidRPr="008E203B" w:rsidRDefault="00751712" w:rsidP="00610D38">
      <w:pPr>
        <w:jc w:val="both"/>
        <w:rPr>
          <w:rFonts w:ascii="Arial Narrow" w:hAnsi="Arial Narrow" w:cs="Arial"/>
          <w:i/>
          <w:highlight w:val="yellow"/>
        </w:rPr>
      </w:pPr>
    </w:p>
    <w:p w:rsidR="006927DD" w:rsidRPr="008E203B" w:rsidRDefault="006927DD" w:rsidP="00610D38">
      <w:pPr>
        <w:jc w:val="both"/>
        <w:rPr>
          <w:rFonts w:ascii="Arial Narrow" w:hAnsi="Arial Narrow" w:cs="Arial"/>
          <w:i/>
          <w:color w:val="FF0000"/>
          <w:sz w:val="22"/>
          <w:szCs w:val="22"/>
          <w:highlight w:val="yellow"/>
        </w:rPr>
      </w:pPr>
    </w:p>
    <w:p w:rsidR="00542D1F" w:rsidRPr="00AF556A" w:rsidRDefault="006927DD" w:rsidP="00610D38">
      <w:pPr>
        <w:jc w:val="both"/>
        <w:rPr>
          <w:rFonts w:ascii="Arial Narrow" w:hAnsi="Arial Narrow" w:cs="Arial"/>
          <w:i/>
        </w:rPr>
      </w:pPr>
      <w:r w:rsidRPr="00AF556A">
        <w:rPr>
          <w:rFonts w:ascii="Arial Narrow" w:hAnsi="Arial Narrow" w:cs="Arial"/>
          <w:b/>
          <w:i/>
        </w:rPr>
        <w:t>652-prihodi po posebnim propisima</w:t>
      </w:r>
      <w:r w:rsidRPr="00AF556A">
        <w:rPr>
          <w:rFonts w:ascii="Arial Narrow" w:hAnsi="Arial Narrow" w:cs="Arial"/>
          <w:i/>
        </w:rPr>
        <w:t xml:space="preserve"> realizirani su u iznosu od </w:t>
      </w:r>
      <w:r w:rsidR="00AF556A" w:rsidRPr="00AF556A">
        <w:rPr>
          <w:rFonts w:ascii="Arial Narrow" w:hAnsi="Arial Narrow" w:cs="Arial"/>
          <w:i/>
        </w:rPr>
        <w:t>458.705,80</w:t>
      </w:r>
      <w:r w:rsidR="00542D1F" w:rsidRPr="00AF556A">
        <w:rPr>
          <w:rFonts w:ascii="Arial Narrow" w:hAnsi="Arial Narrow" w:cs="Arial"/>
          <w:i/>
        </w:rPr>
        <w:t xml:space="preserve"> eura </w:t>
      </w:r>
      <w:r w:rsidRPr="00AF556A">
        <w:rPr>
          <w:rFonts w:ascii="Arial Narrow" w:hAnsi="Arial Narrow" w:cs="Arial"/>
          <w:i/>
        </w:rPr>
        <w:t xml:space="preserve"> ili </w:t>
      </w:r>
      <w:r w:rsidR="00AF556A" w:rsidRPr="00AF556A">
        <w:rPr>
          <w:rFonts w:ascii="Arial Narrow" w:hAnsi="Arial Narrow" w:cs="Arial"/>
          <w:i/>
        </w:rPr>
        <w:t>47,1</w:t>
      </w:r>
      <w:r w:rsidRPr="00AF556A">
        <w:rPr>
          <w:rFonts w:ascii="Arial Narrow" w:hAnsi="Arial Narrow" w:cs="Arial"/>
          <w:i/>
        </w:rPr>
        <w:t xml:space="preserve">% </w:t>
      </w:r>
      <w:r w:rsidR="00AF556A" w:rsidRPr="00AF556A">
        <w:rPr>
          <w:rFonts w:ascii="Arial Narrow" w:hAnsi="Arial Narrow" w:cs="Arial"/>
          <w:i/>
        </w:rPr>
        <w:t xml:space="preserve"> više od </w:t>
      </w:r>
      <w:r w:rsidRPr="00AF556A">
        <w:rPr>
          <w:rFonts w:ascii="Arial Narrow" w:hAnsi="Arial Narrow" w:cs="Arial"/>
          <w:i/>
        </w:rPr>
        <w:t xml:space="preserve">prošlogodišnje realizacije. </w:t>
      </w:r>
      <w:r w:rsidR="00AF556A" w:rsidRPr="00AF556A">
        <w:rPr>
          <w:rFonts w:ascii="Arial Narrow" w:hAnsi="Arial Narrow" w:cs="Arial"/>
          <w:i/>
        </w:rPr>
        <w:t>P</w:t>
      </w:r>
      <w:r w:rsidR="00542D1F" w:rsidRPr="00AF556A">
        <w:rPr>
          <w:rFonts w:ascii="Arial Narrow" w:hAnsi="Arial Narrow" w:cs="Arial"/>
          <w:i/>
        </w:rPr>
        <w:t>rihod od šumskog doprinosa je naplaćen nominalno više</w:t>
      </w:r>
      <w:r w:rsidR="00AF556A" w:rsidRPr="00AF556A">
        <w:rPr>
          <w:rFonts w:ascii="Arial Narrow" w:hAnsi="Arial Narrow" w:cs="Arial"/>
          <w:i/>
        </w:rPr>
        <w:t xml:space="preserve"> nego lani</w:t>
      </w:r>
      <w:r w:rsidR="00542D1F" w:rsidRPr="00AF556A">
        <w:rPr>
          <w:rFonts w:ascii="Arial Narrow" w:hAnsi="Arial Narrow" w:cs="Arial"/>
          <w:i/>
        </w:rPr>
        <w:t xml:space="preserve"> za </w:t>
      </w:r>
      <w:r w:rsidR="00AF556A" w:rsidRPr="00AF556A">
        <w:rPr>
          <w:rFonts w:ascii="Arial Narrow" w:hAnsi="Arial Narrow" w:cs="Arial"/>
          <w:i/>
        </w:rPr>
        <w:t>402,39</w:t>
      </w:r>
      <w:r w:rsidR="00542D1F" w:rsidRPr="00AF556A">
        <w:rPr>
          <w:rFonts w:ascii="Arial Narrow" w:hAnsi="Arial Narrow" w:cs="Arial"/>
          <w:i/>
        </w:rPr>
        <w:t xml:space="preserve"> eura što je uvjetovalo odstu</w:t>
      </w:r>
      <w:r w:rsidR="00AF556A" w:rsidRPr="00AF556A">
        <w:rPr>
          <w:rFonts w:ascii="Arial Narrow" w:hAnsi="Arial Narrow" w:cs="Arial"/>
          <w:i/>
        </w:rPr>
        <w:t>panje u ovoj podskupini prihoda iako su iznosi zanemarivi. Najveće odstupanje uvjetovano je naplatom od strane FZOEU zbog pogrešno izračunate poticajne naknade za smanjenje komunalnog otpada iz prethodnih godina te je isto evidentirano kao refundacija rashoda iz prethodnih godina, a ne na kontu 634-pomoći od izvanproračunskih korisnika.</w:t>
      </w:r>
      <w:r w:rsidR="007564F5">
        <w:rPr>
          <w:rFonts w:ascii="Arial Narrow" w:hAnsi="Arial Narrow" w:cs="Arial"/>
          <w:i/>
        </w:rPr>
        <w:t xml:space="preserve"> Povrat parničnih troškova iz sudskog spora iz prethodnih godina također je uvjetovao bolju naplatu u odnosu na lani.</w:t>
      </w:r>
    </w:p>
    <w:p w:rsidR="00AF556A" w:rsidRPr="008E203B" w:rsidRDefault="00AF556A" w:rsidP="00610D38">
      <w:pPr>
        <w:jc w:val="both"/>
        <w:rPr>
          <w:rFonts w:ascii="Arial Narrow" w:hAnsi="Arial Narrow" w:cs="Arial"/>
          <w:i/>
          <w:color w:val="FF0000"/>
          <w:sz w:val="22"/>
          <w:szCs w:val="22"/>
          <w:highlight w:val="yellow"/>
        </w:rPr>
      </w:pPr>
    </w:p>
    <w:p w:rsidR="0026664B" w:rsidRPr="00311DE7" w:rsidRDefault="00381DE9" w:rsidP="00610D38">
      <w:pPr>
        <w:jc w:val="both"/>
        <w:rPr>
          <w:rFonts w:ascii="Arial Narrow" w:hAnsi="Arial Narrow" w:cs="Arial"/>
          <w:i/>
        </w:rPr>
      </w:pPr>
      <w:r w:rsidRPr="00311DE7">
        <w:rPr>
          <w:rFonts w:ascii="Arial Narrow" w:hAnsi="Arial Narrow" w:cs="Arial"/>
          <w:b/>
          <w:i/>
        </w:rPr>
        <w:t>653- komunalni doprinos i komunalna naknada</w:t>
      </w:r>
      <w:r w:rsidRPr="00311DE7">
        <w:rPr>
          <w:rFonts w:ascii="Arial Narrow" w:hAnsi="Arial Narrow" w:cs="Arial"/>
          <w:i/>
        </w:rPr>
        <w:t xml:space="preserve"> realizirani su u iznosu od </w:t>
      </w:r>
      <w:r w:rsidR="00311DE7" w:rsidRPr="00311DE7">
        <w:rPr>
          <w:rFonts w:ascii="Arial Narrow" w:hAnsi="Arial Narrow" w:cs="Arial"/>
          <w:i/>
        </w:rPr>
        <w:t>16.116.487,18</w:t>
      </w:r>
      <w:r w:rsidR="00F025DF" w:rsidRPr="00311DE7">
        <w:rPr>
          <w:rFonts w:ascii="Arial Narrow" w:hAnsi="Arial Narrow" w:cs="Arial"/>
          <w:i/>
        </w:rPr>
        <w:t xml:space="preserve"> eura </w:t>
      </w:r>
      <w:r w:rsidRPr="00311DE7">
        <w:rPr>
          <w:rFonts w:ascii="Arial Narrow" w:hAnsi="Arial Narrow" w:cs="Arial"/>
          <w:i/>
        </w:rPr>
        <w:t xml:space="preserve"> ili </w:t>
      </w:r>
      <w:r w:rsidR="00311DE7" w:rsidRPr="00311DE7">
        <w:rPr>
          <w:rFonts w:ascii="Arial Narrow" w:hAnsi="Arial Narrow" w:cs="Arial"/>
          <w:i/>
        </w:rPr>
        <w:t>4,2</w:t>
      </w:r>
      <w:r w:rsidRPr="00311DE7">
        <w:rPr>
          <w:rFonts w:ascii="Arial Narrow" w:hAnsi="Arial Narrow" w:cs="Arial"/>
          <w:i/>
        </w:rPr>
        <w:t xml:space="preserve">% </w:t>
      </w:r>
      <w:r w:rsidR="001776E9" w:rsidRPr="00311DE7">
        <w:rPr>
          <w:rFonts w:ascii="Arial Narrow" w:hAnsi="Arial Narrow" w:cs="Arial"/>
          <w:i/>
        </w:rPr>
        <w:t xml:space="preserve">više od </w:t>
      </w:r>
      <w:r w:rsidRPr="00311DE7">
        <w:rPr>
          <w:rFonts w:ascii="Arial Narrow" w:hAnsi="Arial Narrow" w:cs="Arial"/>
          <w:i/>
        </w:rPr>
        <w:t xml:space="preserve">prošlogodišnje realizacije. </w:t>
      </w:r>
    </w:p>
    <w:p w:rsidR="00F025DF" w:rsidRPr="00311DE7" w:rsidRDefault="00F025DF" w:rsidP="00610D38">
      <w:pPr>
        <w:jc w:val="both"/>
        <w:rPr>
          <w:rFonts w:ascii="Arial Narrow" w:hAnsi="Arial Narrow" w:cs="Arial"/>
          <w:i/>
        </w:rPr>
      </w:pPr>
    </w:p>
    <w:p w:rsidR="00311DE7" w:rsidRPr="00311DE7" w:rsidRDefault="0026664B" w:rsidP="00610D38">
      <w:pPr>
        <w:jc w:val="both"/>
        <w:rPr>
          <w:rFonts w:ascii="Arial Narrow" w:hAnsi="Arial Narrow" w:cs="Arial"/>
          <w:i/>
        </w:rPr>
      </w:pPr>
      <w:r w:rsidRPr="00311DE7">
        <w:rPr>
          <w:rFonts w:ascii="Arial Narrow" w:hAnsi="Arial Narrow" w:cs="Arial"/>
          <w:i/>
        </w:rPr>
        <w:t xml:space="preserve">6531-komunalni doprinosi realizirani su u iznosu od </w:t>
      </w:r>
      <w:r w:rsidR="00311DE7" w:rsidRPr="00311DE7">
        <w:rPr>
          <w:rFonts w:ascii="Arial Narrow" w:hAnsi="Arial Narrow" w:cs="Arial"/>
          <w:i/>
        </w:rPr>
        <w:t>7.158.067,28</w:t>
      </w:r>
      <w:r w:rsidR="00090C4A" w:rsidRPr="00311DE7">
        <w:rPr>
          <w:rFonts w:ascii="Arial Narrow" w:hAnsi="Arial Narrow" w:cs="Arial"/>
          <w:i/>
        </w:rPr>
        <w:t xml:space="preserve"> eura </w:t>
      </w:r>
      <w:r w:rsidRPr="00311DE7">
        <w:rPr>
          <w:rFonts w:ascii="Arial Narrow" w:hAnsi="Arial Narrow" w:cs="Arial"/>
          <w:i/>
        </w:rPr>
        <w:t xml:space="preserve"> ili </w:t>
      </w:r>
      <w:r w:rsidR="00311DE7" w:rsidRPr="00311DE7">
        <w:rPr>
          <w:rFonts w:ascii="Arial Narrow" w:hAnsi="Arial Narrow" w:cs="Arial"/>
          <w:i/>
        </w:rPr>
        <w:t>6,7</w:t>
      </w:r>
      <w:r w:rsidRPr="00311DE7">
        <w:rPr>
          <w:rFonts w:ascii="Arial Narrow" w:hAnsi="Arial Narrow" w:cs="Arial"/>
          <w:i/>
        </w:rPr>
        <w:t xml:space="preserve">% više nego lani. </w:t>
      </w:r>
    </w:p>
    <w:p w:rsidR="0026664B" w:rsidRPr="00311DE7" w:rsidRDefault="0026664B" w:rsidP="00610D38">
      <w:pPr>
        <w:jc w:val="both"/>
        <w:rPr>
          <w:rFonts w:ascii="Arial Narrow" w:hAnsi="Arial Narrow" w:cs="Arial"/>
          <w:i/>
        </w:rPr>
      </w:pPr>
      <w:r w:rsidRPr="00311DE7">
        <w:rPr>
          <w:rFonts w:ascii="Arial Narrow" w:hAnsi="Arial Narrow" w:cs="Arial"/>
          <w:i/>
        </w:rPr>
        <w:t>6532-komunalne naknade realizirane</w:t>
      </w:r>
      <w:r w:rsidR="002C7DEF" w:rsidRPr="00311DE7">
        <w:rPr>
          <w:rFonts w:ascii="Arial Narrow" w:hAnsi="Arial Narrow" w:cs="Arial"/>
          <w:i/>
        </w:rPr>
        <w:t xml:space="preserve"> su</w:t>
      </w:r>
      <w:r w:rsidR="00D35D21" w:rsidRPr="00311DE7">
        <w:rPr>
          <w:rFonts w:ascii="Arial Narrow" w:hAnsi="Arial Narrow" w:cs="Arial"/>
          <w:i/>
        </w:rPr>
        <w:t xml:space="preserve">u iznosu od </w:t>
      </w:r>
      <w:r w:rsidR="00311DE7" w:rsidRPr="00311DE7">
        <w:rPr>
          <w:rFonts w:ascii="Arial Narrow" w:hAnsi="Arial Narrow" w:cs="Arial"/>
          <w:i/>
        </w:rPr>
        <w:t>8.958.419,90</w:t>
      </w:r>
      <w:r w:rsidR="00090C4A" w:rsidRPr="00311DE7">
        <w:rPr>
          <w:rFonts w:ascii="Arial Narrow" w:hAnsi="Arial Narrow" w:cs="Arial"/>
          <w:i/>
        </w:rPr>
        <w:t xml:space="preserve"> eura </w:t>
      </w:r>
      <w:r w:rsidR="00D35D21" w:rsidRPr="00311DE7">
        <w:rPr>
          <w:rFonts w:ascii="Arial Narrow" w:hAnsi="Arial Narrow" w:cs="Arial"/>
          <w:i/>
        </w:rPr>
        <w:t xml:space="preserve"> ili </w:t>
      </w:r>
      <w:r w:rsidR="00311DE7" w:rsidRPr="00311DE7">
        <w:rPr>
          <w:rFonts w:ascii="Arial Narrow" w:hAnsi="Arial Narrow" w:cs="Arial"/>
          <w:i/>
        </w:rPr>
        <w:t>2,3</w:t>
      </w:r>
      <w:r w:rsidR="001776E9" w:rsidRPr="00311DE7">
        <w:rPr>
          <w:rFonts w:ascii="Arial Narrow" w:hAnsi="Arial Narrow" w:cs="Arial"/>
          <w:i/>
        </w:rPr>
        <w:t>% više nego</w:t>
      </w:r>
      <w:r w:rsidR="002C7DEF" w:rsidRPr="00311DE7">
        <w:rPr>
          <w:rFonts w:ascii="Arial Narrow" w:hAnsi="Arial Narrow" w:cs="Arial"/>
          <w:i/>
        </w:rPr>
        <w:t xml:space="preserve"> prethodne godine. </w:t>
      </w:r>
      <w:r w:rsidR="0053671D" w:rsidRPr="00311DE7">
        <w:rPr>
          <w:rFonts w:ascii="Arial Narrow" w:hAnsi="Arial Narrow" w:cs="Arial"/>
          <w:i/>
        </w:rPr>
        <w:t xml:space="preserve"> </w:t>
      </w:r>
      <w:r w:rsidR="00311DE7" w:rsidRPr="00311DE7">
        <w:rPr>
          <w:rFonts w:ascii="Arial Narrow" w:hAnsi="Arial Narrow" w:cs="Arial"/>
          <w:i/>
        </w:rPr>
        <w:t>Nema većih odstupanja u odnosu na prethodnu godinu.</w:t>
      </w:r>
    </w:p>
    <w:p w:rsidR="005E7FC6" w:rsidRPr="008E203B" w:rsidRDefault="005E7FC6" w:rsidP="00610D38">
      <w:pPr>
        <w:jc w:val="both"/>
        <w:rPr>
          <w:rFonts w:ascii="Arial Narrow" w:hAnsi="Arial Narrow" w:cs="Arial"/>
          <w:i/>
          <w:highlight w:val="yellow"/>
        </w:rPr>
      </w:pPr>
    </w:p>
    <w:p w:rsidR="00EA4A23" w:rsidRPr="00755EA1" w:rsidRDefault="0053671D" w:rsidP="00610D38">
      <w:pPr>
        <w:jc w:val="both"/>
        <w:rPr>
          <w:rFonts w:ascii="Arial Narrow" w:hAnsi="Arial Narrow" w:cs="Arial"/>
          <w:i/>
        </w:rPr>
      </w:pPr>
      <w:r w:rsidRPr="00755EA1">
        <w:rPr>
          <w:rFonts w:ascii="Arial Narrow" w:hAnsi="Arial Narrow" w:cs="Arial"/>
          <w:b/>
          <w:i/>
        </w:rPr>
        <w:t>66-</w:t>
      </w:r>
      <w:r w:rsidR="000C6350" w:rsidRPr="00755EA1">
        <w:rPr>
          <w:rFonts w:ascii="Arial Narrow" w:hAnsi="Arial Narrow" w:cs="Arial"/>
          <w:b/>
          <w:i/>
        </w:rPr>
        <w:t xml:space="preserve"> Prihodi </w:t>
      </w:r>
      <w:r w:rsidRPr="00755EA1">
        <w:rPr>
          <w:rFonts w:ascii="Arial Narrow" w:hAnsi="Arial Narrow" w:cs="Arial"/>
          <w:b/>
          <w:i/>
        </w:rPr>
        <w:t xml:space="preserve">od prodaje proizvoda i robe te pruženih usluga, prihodi od donacija te povrati po protestiranim jamstvima </w:t>
      </w:r>
      <w:r w:rsidR="000C6350" w:rsidRPr="00755EA1">
        <w:rPr>
          <w:rFonts w:ascii="Arial Narrow" w:hAnsi="Arial Narrow" w:cs="Arial"/>
          <w:i/>
        </w:rPr>
        <w:t xml:space="preserve">realizirani su u iznosu od </w:t>
      </w:r>
      <w:r w:rsidR="00CA52B9" w:rsidRPr="00755EA1">
        <w:rPr>
          <w:rFonts w:ascii="Arial Narrow" w:hAnsi="Arial Narrow" w:cs="Arial"/>
          <w:i/>
        </w:rPr>
        <w:t>340.083,46</w:t>
      </w:r>
      <w:r w:rsidR="00EA4A23" w:rsidRPr="00755EA1">
        <w:rPr>
          <w:rFonts w:ascii="Arial Narrow" w:hAnsi="Arial Narrow" w:cs="Arial"/>
          <w:i/>
        </w:rPr>
        <w:t xml:space="preserve"> eura </w:t>
      </w:r>
      <w:r w:rsidRPr="00755EA1">
        <w:rPr>
          <w:rFonts w:ascii="Arial Narrow" w:hAnsi="Arial Narrow" w:cs="Arial"/>
          <w:i/>
        </w:rPr>
        <w:t xml:space="preserve"> ili </w:t>
      </w:r>
      <w:r w:rsidR="00CA52B9" w:rsidRPr="00755EA1">
        <w:rPr>
          <w:rFonts w:ascii="Arial Narrow" w:hAnsi="Arial Narrow" w:cs="Arial"/>
          <w:i/>
        </w:rPr>
        <w:t>30,2% više nego prethodne godine.</w:t>
      </w:r>
      <w:r w:rsidRPr="00755EA1">
        <w:rPr>
          <w:rFonts w:ascii="Arial Narrow" w:hAnsi="Arial Narrow" w:cs="Arial"/>
          <w:i/>
        </w:rPr>
        <w:t xml:space="preserve"> </w:t>
      </w:r>
      <w:r w:rsidR="00DB0164" w:rsidRPr="00755EA1">
        <w:rPr>
          <w:rFonts w:ascii="Arial Narrow" w:hAnsi="Arial Narrow" w:cs="Arial"/>
          <w:i/>
        </w:rPr>
        <w:t>Na podskupini 661</w:t>
      </w:r>
      <w:r w:rsidR="00BA379F" w:rsidRPr="00755EA1">
        <w:rPr>
          <w:rFonts w:ascii="Arial Narrow" w:hAnsi="Arial Narrow" w:cs="Arial"/>
          <w:i/>
        </w:rPr>
        <w:t>5</w:t>
      </w:r>
      <w:r w:rsidR="00DB0164" w:rsidRPr="00755EA1">
        <w:rPr>
          <w:rFonts w:ascii="Arial Narrow" w:hAnsi="Arial Narrow" w:cs="Arial"/>
          <w:i/>
        </w:rPr>
        <w:t xml:space="preserve"> –prihodi od prodaje proizvoda i usluga evidentirano je </w:t>
      </w:r>
      <w:r w:rsidR="00CA52B9" w:rsidRPr="00755EA1">
        <w:rPr>
          <w:rFonts w:ascii="Arial Narrow" w:hAnsi="Arial Narrow" w:cs="Arial"/>
          <w:i/>
        </w:rPr>
        <w:t xml:space="preserve">333.083,46 </w:t>
      </w:r>
      <w:r w:rsidR="00EA4A23" w:rsidRPr="00755EA1">
        <w:rPr>
          <w:rFonts w:ascii="Arial Narrow" w:hAnsi="Arial Narrow" w:cs="Arial"/>
          <w:i/>
        </w:rPr>
        <w:t>eura,</w:t>
      </w:r>
      <w:r w:rsidR="00DB0164" w:rsidRPr="00755EA1">
        <w:rPr>
          <w:rFonts w:ascii="Arial Narrow" w:hAnsi="Arial Narrow" w:cs="Arial"/>
          <w:i/>
        </w:rPr>
        <w:t xml:space="preserve"> a odnosi se to na kompenzaciju sa H</w:t>
      </w:r>
      <w:r w:rsidR="00241467" w:rsidRPr="00755EA1">
        <w:rPr>
          <w:rFonts w:ascii="Arial Narrow" w:hAnsi="Arial Narrow" w:cs="Arial"/>
          <w:i/>
        </w:rPr>
        <w:t>r</w:t>
      </w:r>
      <w:r w:rsidR="00DB0164" w:rsidRPr="00755EA1">
        <w:rPr>
          <w:rFonts w:ascii="Arial Narrow" w:hAnsi="Arial Narrow" w:cs="Arial"/>
          <w:i/>
        </w:rPr>
        <w:t xml:space="preserve">vatskim vodama temeljem Ugovora o financiranju materijalnih troškova i naknade za naplaćena i prenesena sredstva  naknade za uređenje voda i pripadajuće naplaćene kamate. </w:t>
      </w:r>
      <w:r w:rsidR="00EA4A23" w:rsidRPr="00755EA1">
        <w:rPr>
          <w:rFonts w:ascii="Arial Narrow" w:hAnsi="Arial Narrow" w:cs="Arial"/>
          <w:i/>
        </w:rPr>
        <w:t xml:space="preserve">Realizacija je </w:t>
      </w:r>
      <w:r w:rsidR="00CA52B9" w:rsidRPr="00755EA1">
        <w:rPr>
          <w:rFonts w:ascii="Arial Narrow" w:hAnsi="Arial Narrow" w:cs="Arial"/>
          <w:i/>
        </w:rPr>
        <w:t>35,9% veća nego</w:t>
      </w:r>
      <w:r w:rsidR="00EA4A23" w:rsidRPr="00755EA1">
        <w:rPr>
          <w:rFonts w:ascii="Arial Narrow" w:hAnsi="Arial Narrow" w:cs="Arial"/>
          <w:i/>
        </w:rPr>
        <w:t xml:space="preserve"> prethodne godine. </w:t>
      </w:r>
      <w:r w:rsidR="00DB0164" w:rsidRPr="00755EA1">
        <w:rPr>
          <w:rFonts w:ascii="Arial Narrow" w:hAnsi="Arial Narrow" w:cs="Arial"/>
          <w:i/>
        </w:rPr>
        <w:t xml:space="preserve">U dijelu donacija </w:t>
      </w:r>
      <w:r w:rsidR="000C6350" w:rsidRPr="00755EA1">
        <w:rPr>
          <w:rFonts w:ascii="Arial Narrow" w:hAnsi="Arial Narrow" w:cs="Arial"/>
          <w:i/>
        </w:rPr>
        <w:t>radi se o</w:t>
      </w:r>
      <w:r w:rsidR="00EA4A23" w:rsidRPr="00755EA1">
        <w:rPr>
          <w:rFonts w:ascii="Arial Narrow" w:hAnsi="Arial Narrow" w:cs="Arial"/>
          <w:i/>
        </w:rPr>
        <w:t xml:space="preserve"> evidentiranju </w:t>
      </w:r>
      <w:r w:rsidR="00CA52B9" w:rsidRPr="00755EA1">
        <w:rPr>
          <w:rFonts w:ascii="Arial Narrow" w:hAnsi="Arial Narrow" w:cs="Arial"/>
          <w:i/>
        </w:rPr>
        <w:t xml:space="preserve">tekuće </w:t>
      </w:r>
      <w:r w:rsidR="00EA4A23" w:rsidRPr="00755EA1">
        <w:rPr>
          <w:rFonts w:ascii="Arial Narrow" w:hAnsi="Arial Narrow" w:cs="Arial"/>
          <w:i/>
        </w:rPr>
        <w:t xml:space="preserve"> </w:t>
      </w:r>
      <w:r w:rsidR="00755EA1">
        <w:rPr>
          <w:rFonts w:ascii="Arial Narrow" w:hAnsi="Arial Narrow" w:cs="Arial"/>
          <w:i/>
        </w:rPr>
        <w:t xml:space="preserve"> </w:t>
      </w:r>
      <w:r w:rsidR="00EA4A23" w:rsidRPr="00755EA1">
        <w:rPr>
          <w:rFonts w:ascii="Arial Narrow" w:hAnsi="Arial Narrow" w:cs="Arial"/>
          <w:i/>
        </w:rPr>
        <w:t>donacije</w:t>
      </w:r>
      <w:r w:rsidR="00CA52B9" w:rsidRPr="00755EA1">
        <w:rPr>
          <w:rFonts w:ascii="Arial Narrow" w:hAnsi="Arial Narrow" w:cs="Arial"/>
          <w:i/>
        </w:rPr>
        <w:t xml:space="preserve"> u i</w:t>
      </w:r>
      <w:r w:rsidR="00755EA1" w:rsidRPr="00755EA1">
        <w:rPr>
          <w:rFonts w:ascii="Arial Narrow" w:hAnsi="Arial Narrow" w:cs="Arial"/>
          <w:i/>
        </w:rPr>
        <w:t>znosu od 7.000,00 eura uplaćenu</w:t>
      </w:r>
      <w:r w:rsidR="00EA4A23" w:rsidRPr="00755EA1">
        <w:rPr>
          <w:rFonts w:ascii="Arial Narrow" w:hAnsi="Arial Narrow" w:cs="Arial"/>
          <w:i/>
        </w:rPr>
        <w:t xml:space="preserve"> od strane </w:t>
      </w:r>
      <w:r w:rsidR="00755EA1" w:rsidRPr="00755EA1">
        <w:rPr>
          <w:rFonts w:ascii="Arial Narrow" w:hAnsi="Arial Narrow" w:cs="Arial"/>
          <w:i/>
        </w:rPr>
        <w:t>Nacionalne zaklade za razvoj civilnog društva za program Potencijali zajednica koji provodi UO za kulturu i sport. Prethodne godine nije bilo uplata za tekuće donacije, već samo za kapitalne koji</w:t>
      </w:r>
      <w:r w:rsidR="00755EA1">
        <w:rPr>
          <w:rFonts w:ascii="Arial Narrow" w:hAnsi="Arial Narrow" w:cs="Arial"/>
          <w:i/>
        </w:rPr>
        <w:t>h</w:t>
      </w:r>
      <w:r w:rsidR="00755EA1" w:rsidRPr="00755EA1">
        <w:rPr>
          <w:rFonts w:ascii="Arial Narrow" w:hAnsi="Arial Narrow" w:cs="Arial"/>
          <w:i/>
        </w:rPr>
        <w:t xml:space="preserve"> 2024.godine nije bilo.</w:t>
      </w:r>
    </w:p>
    <w:p w:rsidR="00755EA1" w:rsidRPr="00755EA1" w:rsidRDefault="00755EA1" w:rsidP="00610D38">
      <w:pPr>
        <w:jc w:val="both"/>
        <w:rPr>
          <w:rFonts w:ascii="Arial Narrow" w:hAnsi="Arial Narrow" w:cs="Arial"/>
          <w:i/>
          <w:sz w:val="22"/>
          <w:szCs w:val="22"/>
        </w:rPr>
      </w:pPr>
    </w:p>
    <w:p w:rsidR="00A27FE1" w:rsidRPr="00755EA1" w:rsidRDefault="00A04E12" w:rsidP="00610D38">
      <w:pPr>
        <w:jc w:val="both"/>
        <w:rPr>
          <w:rFonts w:ascii="Arial Narrow" w:hAnsi="Arial Narrow" w:cs="Arial"/>
          <w:i/>
        </w:rPr>
      </w:pPr>
      <w:r w:rsidRPr="00755EA1">
        <w:rPr>
          <w:rFonts w:ascii="Arial Narrow" w:hAnsi="Arial Narrow" w:cs="Arial"/>
          <w:b/>
          <w:i/>
        </w:rPr>
        <w:t>68-</w:t>
      </w:r>
      <w:r w:rsidR="00A27FE1" w:rsidRPr="00755EA1">
        <w:rPr>
          <w:rFonts w:ascii="Arial Narrow" w:hAnsi="Arial Narrow" w:cs="Arial"/>
          <w:b/>
          <w:i/>
        </w:rPr>
        <w:t xml:space="preserve"> kazne, upravne mjere i ostali prihodi </w:t>
      </w:r>
      <w:r w:rsidR="00A27FE1" w:rsidRPr="00755EA1">
        <w:rPr>
          <w:rFonts w:ascii="Arial Narrow" w:hAnsi="Arial Narrow" w:cs="Arial"/>
          <w:i/>
        </w:rPr>
        <w:t xml:space="preserve">realizirani su u iznosu od </w:t>
      </w:r>
      <w:r w:rsidR="00755EA1" w:rsidRPr="00755EA1">
        <w:rPr>
          <w:rFonts w:ascii="Arial Narrow" w:hAnsi="Arial Narrow" w:cs="Arial"/>
          <w:i/>
        </w:rPr>
        <w:t>282.528,82</w:t>
      </w:r>
      <w:r w:rsidR="005D6194" w:rsidRPr="00755EA1">
        <w:rPr>
          <w:rFonts w:ascii="Arial Narrow" w:hAnsi="Arial Narrow" w:cs="Arial"/>
          <w:i/>
        </w:rPr>
        <w:t xml:space="preserve"> eura </w:t>
      </w:r>
      <w:r w:rsidR="00A27FE1" w:rsidRPr="00755EA1">
        <w:rPr>
          <w:rFonts w:ascii="Arial Narrow" w:hAnsi="Arial Narrow" w:cs="Arial"/>
          <w:i/>
        </w:rPr>
        <w:t xml:space="preserve"> ili </w:t>
      </w:r>
      <w:r w:rsidR="00755EA1" w:rsidRPr="00755EA1">
        <w:rPr>
          <w:rFonts w:ascii="Arial Narrow" w:hAnsi="Arial Narrow" w:cs="Arial"/>
          <w:i/>
        </w:rPr>
        <w:t>13,7</w:t>
      </w:r>
      <w:r w:rsidR="002E3EFB" w:rsidRPr="00755EA1">
        <w:rPr>
          <w:rFonts w:ascii="Arial Narrow" w:hAnsi="Arial Narrow" w:cs="Arial"/>
          <w:i/>
        </w:rPr>
        <w:t>%</w:t>
      </w:r>
      <w:r w:rsidRPr="00755EA1">
        <w:rPr>
          <w:rFonts w:ascii="Arial Narrow" w:hAnsi="Arial Narrow" w:cs="Arial"/>
          <w:i/>
        </w:rPr>
        <w:t xml:space="preserve"> </w:t>
      </w:r>
      <w:r w:rsidR="002E3EFB" w:rsidRPr="00755EA1">
        <w:rPr>
          <w:rFonts w:ascii="Arial Narrow" w:hAnsi="Arial Narrow" w:cs="Arial"/>
          <w:i/>
        </w:rPr>
        <w:t>više nego</w:t>
      </w:r>
      <w:r w:rsidRPr="00755EA1">
        <w:rPr>
          <w:rFonts w:ascii="Arial Narrow" w:hAnsi="Arial Narrow" w:cs="Arial"/>
          <w:i/>
        </w:rPr>
        <w:t xml:space="preserve"> </w:t>
      </w:r>
      <w:r w:rsidR="00A27FE1" w:rsidRPr="00755EA1">
        <w:rPr>
          <w:rFonts w:ascii="Arial Narrow" w:hAnsi="Arial Narrow" w:cs="Arial"/>
          <w:i/>
        </w:rPr>
        <w:t xml:space="preserve"> </w:t>
      </w:r>
      <w:r w:rsidR="002E3EFB" w:rsidRPr="00755EA1">
        <w:rPr>
          <w:rFonts w:ascii="Arial Narrow" w:hAnsi="Arial Narrow" w:cs="Arial"/>
          <w:i/>
        </w:rPr>
        <w:t xml:space="preserve">u istom razdoblju </w:t>
      </w:r>
      <w:r w:rsidR="000068BC" w:rsidRPr="00755EA1">
        <w:rPr>
          <w:rFonts w:ascii="Arial Narrow" w:hAnsi="Arial Narrow" w:cs="Arial"/>
          <w:i/>
        </w:rPr>
        <w:t xml:space="preserve"> prethodne</w:t>
      </w:r>
      <w:r w:rsidR="00A27FE1" w:rsidRPr="00755EA1">
        <w:rPr>
          <w:rFonts w:ascii="Arial Narrow" w:hAnsi="Arial Narrow" w:cs="Arial"/>
          <w:i/>
        </w:rPr>
        <w:t xml:space="preserve"> godine. </w:t>
      </w:r>
      <w:r w:rsidR="002E3EFB" w:rsidRPr="00755EA1">
        <w:rPr>
          <w:rFonts w:ascii="Arial Narrow" w:hAnsi="Arial Narrow" w:cs="Arial"/>
          <w:i/>
        </w:rPr>
        <w:t xml:space="preserve">Dio naplate </w:t>
      </w:r>
      <w:r w:rsidRPr="00755EA1">
        <w:rPr>
          <w:rFonts w:ascii="Arial Narrow" w:hAnsi="Arial Narrow" w:cs="Arial"/>
          <w:i/>
        </w:rPr>
        <w:t xml:space="preserve">odnosi se na </w:t>
      </w:r>
      <w:r w:rsidR="00D57483" w:rsidRPr="00755EA1">
        <w:rPr>
          <w:rFonts w:ascii="Arial Narrow" w:hAnsi="Arial Narrow" w:cs="Arial"/>
          <w:i/>
        </w:rPr>
        <w:t>6819-</w:t>
      </w:r>
      <w:r w:rsidRPr="00755EA1">
        <w:rPr>
          <w:rFonts w:ascii="Arial Narrow" w:hAnsi="Arial Narrow" w:cs="Arial"/>
          <w:i/>
        </w:rPr>
        <w:t>kazn</w:t>
      </w:r>
      <w:r w:rsidR="002E3EFB" w:rsidRPr="00755EA1">
        <w:rPr>
          <w:rFonts w:ascii="Arial Narrow" w:hAnsi="Arial Narrow" w:cs="Arial"/>
          <w:i/>
        </w:rPr>
        <w:t>e</w:t>
      </w:r>
      <w:r w:rsidRPr="00755EA1">
        <w:rPr>
          <w:rFonts w:ascii="Arial Narrow" w:hAnsi="Arial Narrow" w:cs="Arial"/>
          <w:i/>
        </w:rPr>
        <w:t xml:space="preserve"> od komun</w:t>
      </w:r>
      <w:r w:rsidR="005D6194" w:rsidRPr="00755EA1">
        <w:rPr>
          <w:rFonts w:ascii="Arial Narrow" w:hAnsi="Arial Narrow" w:cs="Arial"/>
          <w:i/>
        </w:rPr>
        <w:t>alnih i prometnih redara i naplata je gotovo ista kao prethodne godine.</w:t>
      </w:r>
    </w:p>
    <w:p w:rsidR="005D6194" w:rsidRPr="008E203B" w:rsidRDefault="005D6194" w:rsidP="00610D38">
      <w:pPr>
        <w:jc w:val="both"/>
        <w:rPr>
          <w:rFonts w:ascii="Arial Narrow" w:hAnsi="Arial Narrow" w:cs="Arial"/>
          <w:i/>
          <w:highlight w:val="yellow"/>
        </w:rPr>
      </w:pPr>
    </w:p>
    <w:p w:rsidR="002E3EFB" w:rsidRPr="009B6BAF" w:rsidRDefault="00D57483" w:rsidP="00610D38">
      <w:pPr>
        <w:jc w:val="both"/>
        <w:rPr>
          <w:rFonts w:ascii="Arial Narrow" w:hAnsi="Arial Narrow" w:cs="Arial"/>
          <w:i/>
        </w:rPr>
      </w:pPr>
      <w:r w:rsidRPr="00755EA1">
        <w:rPr>
          <w:rFonts w:ascii="Arial Narrow" w:hAnsi="Arial Narrow" w:cs="Arial"/>
          <w:i/>
        </w:rPr>
        <w:t>683-</w:t>
      </w:r>
      <w:r w:rsidR="002E3EFB" w:rsidRPr="00755EA1">
        <w:rPr>
          <w:rFonts w:ascii="Arial Narrow" w:hAnsi="Arial Narrow" w:cs="Arial"/>
          <w:i/>
        </w:rPr>
        <w:t xml:space="preserve">Ostali prihodi realizirani su u iznosu od </w:t>
      </w:r>
      <w:r w:rsidR="00755EA1" w:rsidRPr="00755EA1">
        <w:rPr>
          <w:rFonts w:ascii="Arial Narrow" w:hAnsi="Arial Narrow" w:cs="Arial"/>
          <w:i/>
        </w:rPr>
        <w:t>70.750,71</w:t>
      </w:r>
      <w:r w:rsidR="002E3EFB" w:rsidRPr="00755EA1">
        <w:rPr>
          <w:rFonts w:ascii="Arial Narrow" w:hAnsi="Arial Narrow" w:cs="Arial"/>
          <w:i/>
        </w:rPr>
        <w:t xml:space="preserve"> ili </w:t>
      </w:r>
      <w:r w:rsidR="00755EA1" w:rsidRPr="00755EA1">
        <w:rPr>
          <w:rFonts w:ascii="Arial Narrow" w:hAnsi="Arial Narrow" w:cs="Arial"/>
          <w:i/>
        </w:rPr>
        <w:t>nominalno više za 36.519,60 eura</w:t>
      </w:r>
      <w:r w:rsidRPr="00755EA1">
        <w:rPr>
          <w:rFonts w:ascii="Arial Narrow" w:hAnsi="Arial Narrow" w:cs="Arial"/>
          <w:i/>
        </w:rPr>
        <w:t xml:space="preserve"> više nego prethodne godine. </w:t>
      </w:r>
      <w:r w:rsidR="00755EA1" w:rsidRPr="00755EA1">
        <w:rPr>
          <w:rFonts w:ascii="Arial Narrow" w:hAnsi="Arial Narrow" w:cs="Arial"/>
          <w:i/>
        </w:rPr>
        <w:t>Upravo prihodi u ovoj podskupini uvjetov</w:t>
      </w:r>
      <w:r w:rsidR="00750533">
        <w:rPr>
          <w:rFonts w:ascii="Arial Narrow" w:hAnsi="Arial Narrow" w:cs="Arial"/>
          <w:i/>
        </w:rPr>
        <w:t>a</w:t>
      </w:r>
      <w:r w:rsidR="00755EA1" w:rsidRPr="00755EA1">
        <w:rPr>
          <w:rFonts w:ascii="Arial Narrow" w:hAnsi="Arial Narrow" w:cs="Arial"/>
          <w:i/>
        </w:rPr>
        <w:t xml:space="preserve">li su veću naplatu  u skupini  68-kazne, upravne mjere i ostali prihodi. </w:t>
      </w:r>
      <w:r w:rsidRPr="009B6BAF">
        <w:rPr>
          <w:rFonts w:ascii="Arial Narrow" w:hAnsi="Arial Narrow" w:cs="Arial"/>
          <w:i/>
        </w:rPr>
        <w:t>Boljoj realizaciji pridon</w:t>
      </w:r>
      <w:r w:rsidR="00C5031A" w:rsidRPr="009B6BAF">
        <w:rPr>
          <w:rFonts w:ascii="Arial Narrow" w:hAnsi="Arial Narrow" w:cs="Arial"/>
          <w:i/>
        </w:rPr>
        <w:t>i</w:t>
      </w:r>
      <w:r w:rsidRPr="009B6BAF">
        <w:rPr>
          <w:rFonts w:ascii="Arial Narrow" w:hAnsi="Arial Narrow" w:cs="Arial"/>
          <w:i/>
        </w:rPr>
        <w:t xml:space="preserve">jela je </w:t>
      </w:r>
      <w:r w:rsidR="00FC7A97" w:rsidRPr="009B6BAF">
        <w:rPr>
          <w:rFonts w:ascii="Arial Narrow" w:hAnsi="Arial Narrow" w:cs="Arial"/>
          <w:i/>
        </w:rPr>
        <w:t>bolja naplata od naknade za taxi dozvole te troškova za provođenje prisilne naplate.</w:t>
      </w:r>
    </w:p>
    <w:p w:rsidR="00B02CD8" w:rsidRPr="008E203B" w:rsidRDefault="00B02CD8" w:rsidP="00573998">
      <w:pPr>
        <w:jc w:val="both"/>
        <w:rPr>
          <w:rFonts w:ascii="Arial Narrow" w:hAnsi="Arial Narrow" w:cs="Arial"/>
          <w:i/>
          <w:highlight w:val="yellow"/>
        </w:rPr>
      </w:pPr>
    </w:p>
    <w:p w:rsidR="00607B96" w:rsidRPr="008E203B" w:rsidRDefault="00607B96" w:rsidP="00573998">
      <w:pPr>
        <w:jc w:val="both"/>
        <w:rPr>
          <w:rFonts w:ascii="Arial Narrow" w:hAnsi="Arial Narrow" w:cs="Arial"/>
          <w:b/>
          <w:i/>
          <w:color w:val="FF0000"/>
          <w:sz w:val="22"/>
          <w:szCs w:val="22"/>
          <w:highlight w:val="yellow"/>
        </w:rPr>
      </w:pPr>
    </w:p>
    <w:p w:rsidR="009013ED" w:rsidRPr="004D00C7" w:rsidRDefault="004D00C7" w:rsidP="00573998">
      <w:pPr>
        <w:jc w:val="both"/>
        <w:rPr>
          <w:rFonts w:ascii="Arial Narrow" w:hAnsi="Arial Narrow" w:cs="Arial"/>
          <w:b/>
          <w:i/>
          <w:color w:val="FF0000"/>
        </w:rPr>
      </w:pPr>
      <w:r w:rsidRPr="004D00C7">
        <w:rPr>
          <w:rFonts w:ascii="Arial Narrow" w:hAnsi="Arial Narrow" w:cs="Arial"/>
          <w:b/>
          <w:i/>
        </w:rPr>
        <w:t xml:space="preserve">Prihodi od </w:t>
      </w:r>
      <w:r w:rsidR="009E6ABB" w:rsidRPr="004D00C7">
        <w:rPr>
          <w:rFonts w:ascii="Arial Narrow" w:hAnsi="Arial Narrow" w:cs="Arial"/>
          <w:b/>
          <w:i/>
        </w:rPr>
        <w:t xml:space="preserve"> </w:t>
      </w:r>
      <w:r w:rsidR="009013ED" w:rsidRPr="004D00C7">
        <w:rPr>
          <w:rFonts w:ascii="Arial Narrow" w:hAnsi="Arial Narrow" w:cs="Arial"/>
          <w:b/>
          <w:i/>
        </w:rPr>
        <w:t>prodaje nefinancijske imovine</w:t>
      </w:r>
    </w:p>
    <w:p w:rsidR="00C45A0A" w:rsidRPr="008E203B" w:rsidRDefault="00C45A0A" w:rsidP="00573998">
      <w:pPr>
        <w:jc w:val="both"/>
        <w:rPr>
          <w:rFonts w:ascii="Arial Narrow" w:hAnsi="Arial Narrow" w:cs="Arial"/>
          <w:i/>
          <w:color w:val="FF0000"/>
          <w:sz w:val="22"/>
          <w:szCs w:val="22"/>
          <w:highlight w:val="yellow"/>
        </w:rPr>
      </w:pPr>
    </w:p>
    <w:p w:rsidR="004471FC" w:rsidRPr="00615155" w:rsidRDefault="009013ED" w:rsidP="00573998">
      <w:pPr>
        <w:jc w:val="both"/>
        <w:rPr>
          <w:rFonts w:ascii="Arial Narrow" w:hAnsi="Arial Narrow" w:cs="Arial"/>
          <w:b/>
          <w:bCs/>
          <w:color w:val="000080"/>
          <w:lang w:val="hr-HR" w:eastAsia="hr-HR"/>
        </w:rPr>
      </w:pPr>
      <w:r w:rsidRPr="00615155">
        <w:rPr>
          <w:rFonts w:ascii="Arial Narrow" w:hAnsi="Arial Narrow" w:cs="Arial"/>
          <w:i/>
        </w:rPr>
        <w:t>Prihodi od</w:t>
      </w:r>
      <w:r w:rsidR="00615155">
        <w:rPr>
          <w:rFonts w:ascii="Arial Narrow" w:hAnsi="Arial Narrow" w:cs="Arial"/>
          <w:i/>
        </w:rPr>
        <w:t xml:space="preserve"> prodaje nefinancijske imovine </w:t>
      </w:r>
      <w:r w:rsidRPr="00615155">
        <w:rPr>
          <w:rFonts w:ascii="Arial Narrow" w:hAnsi="Arial Narrow" w:cs="Arial"/>
          <w:i/>
        </w:rPr>
        <w:t xml:space="preserve">realizirali su se u iznosu od </w:t>
      </w:r>
      <w:r w:rsidR="00615155" w:rsidRPr="00615155">
        <w:rPr>
          <w:rFonts w:ascii="Arial Narrow" w:hAnsi="Arial Narrow" w:cs="Arial"/>
          <w:b/>
          <w:bCs/>
          <w:i/>
          <w:color w:val="000080"/>
          <w:lang w:val="hr-HR" w:eastAsia="hr-HR"/>
        </w:rPr>
        <w:t>767.783,90</w:t>
      </w:r>
      <w:r w:rsidR="00615155" w:rsidRPr="00615155">
        <w:rPr>
          <w:rFonts w:ascii="Arial Narrow" w:hAnsi="Arial Narrow" w:cs="Arial"/>
          <w:b/>
          <w:bCs/>
          <w:color w:val="000080"/>
          <w:lang w:val="hr-HR" w:eastAsia="hr-HR"/>
        </w:rPr>
        <w:t xml:space="preserve"> </w:t>
      </w:r>
      <w:r w:rsidR="005B0CEA" w:rsidRPr="00615155">
        <w:rPr>
          <w:rFonts w:ascii="Arial Narrow" w:hAnsi="Arial Narrow" w:cs="Arial"/>
          <w:i/>
        </w:rPr>
        <w:t xml:space="preserve">eura </w:t>
      </w:r>
      <w:r w:rsidR="002254CB" w:rsidRPr="00615155">
        <w:rPr>
          <w:rFonts w:ascii="Arial Narrow" w:hAnsi="Arial Narrow" w:cs="Arial"/>
          <w:i/>
        </w:rPr>
        <w:t xml:space="preserve">ili </w:t>
      </w:r>
      <w:r w:rsidR="00615155" w:rsidRPr="00615155">
        <w:rPr>
          <w:rFonts w:ascii="Arial Narrow" w:hAnsi="Arial Narrow" w:cs="Arial"/>
          <w:i/>
        </w:rPr>
        <w:t>47,1</w:t>
      </w:r>
      <w:r w:rsidR="00594CAB" w:rsidRPr="00615155">
        <w:rPr>
          <w:rFonts w:ascii="Arial Narrow" w:hAnsi="Arial Narrow" w:cs="Arial"/>
          <w:i/>
        </w:rPr>
        <w:t xml:space="preserve">% </w:t>
      </w:r>
      <w:r w:rsidR="00615155" w:rsidRPr="00615155">
        <w:rPr>
          <w:rFonts w:ascii="Arial Narrow" w:hAnsi="Arial Narrow" w:cs="Arial"/>
          <w:i/>
        </w:rPr>
        <w:t xml:space="preserve">prošlogodišnje realizacije. </w:t>
      </w:r>
      <w:r w:rsidR="005B0CEA" w:rsidRPr="00615155">
        <w:rPr>
          <w:rFonts w:ascii="Arial Narrow" w:hAnsi="Arial Narrow" w:cs="Arial"/>
          <w:i/>
        </w:rPr>
        <w:t xml:space="preserve"> Odstupanja </w:t>
      </w:r>
      <w:r w:rsidR="00C76B0C">
        <w:rPr>
          <w:rFonts w:ascii="Arial Narrow" w:hAnsi="Arial Narrow" w:cs="Arial"/>
          <w:i/>
        </w:rPr>
        <w:t xml:space="preserve">imamo na </w:t>
      </w:r>
      <w:r w:rsidR="005B0CEA" w:rsidRPr="00615155">
        <w:rPr>
          <w:rFonts w:ascii="Arial Narrow" w:hAnsi="Arial Narrow" w:cs="Arial"/>
          <w:i/>
        </w:rPr>
        <w:t>sljedećim šiframa:</w:t>
      </w:r>
    </w:p>
    <w:p w:rsidR="004471FC" w:rsidRPr="008E203B" w:rsidRDefault="004471FC" w:rsidP="00573998">
      <w:pPr>
        <w:jc w:val="both"/>
        <w:rPr>
          <w:rFonts w:ascii="Arial Narrow" w:hAnsi="Arial Narrow" w:cs="Arial"/>
          <w:i/>
          <w:color w:val="FF0000"/>
          <w:sz w:val="22"/>
          <w:szCs w:val="22"/>
          <w:highlight w:val="yellow"/>
        </w:rPr>
      </w:pPr>
    </w:p>
    <w:p w:rsidR="009C32BC" w:rsidRPr="009E6ABB" w:rsidRDefault="00C83E51" w:rsidP="00573998">
      <w:pPr>
        <w:jc w:val="both"/>
        <w:rPr>
          <w:rFonts w:ascii="Arial Narrow" w:hAnsi="Arial Narrow" w:cs="Arial"/>
          <w:i/>
          <w:color w:val="FF0000"/>
        </w:rPr>
      </w:pPr>
      <w:r w:rsidRPr="009E6ABB">
        <w:rPr>
          <w:rFonts w:ascii="Arial Narrow" w:hAnsi="Arial Narrow" w:cs="Arial"/>
          <w:b/>
          <w:i/>
        </w:rPr>
        <w:t>7111-zemljište</w:t>
      </w:r>
      <w:r w:rsidRPr="009E6ABB">
        <w:rPr>
          <w:rFonts w:ascii="Arial Narrow" w:hAnsi="Arial Narrow" w:cs="Arial"/>
          <w:i/>
        </w:rPr>
        <w:t xml:space="preserve"> o</w:t>
      </w:r>
      <w:r w:rsidR="00734C1C" w:rsidRPr="009E6ABB">
        <w:rPr>
          <w:rFonts w:ascii="Arial Narrow" w:hAnsi="Arial Narrow" w:cs="Arial"/>
          <w:i/>
        </w:rPr>
        <w:t xml:space="preserve">vi prihodi </w:t>
      </w:r>
      <w:r w:rsidR="007761DB" w:rsidRPr="009E6ABB">
        <w:rPr>
          <w:rFonts w:ascii="Arial Narrow" w:hAnsi="Arial Narrow" w:cs="Arial"/>
          <w:i/>
        </w:rPr>
        <w:t>realizira</w:t>
      </w:r>
      <w:r w:rsidR="004471FC" w:rsidRPr="009E6ABB">
        <w:rPr>
          <w:rFonts w:ascii="Arial Narrow" w:hAnsi="Arial Narrow" w:cs="Arial"/>
          <w:i/>
        </w:rPr>
        <w:t>li su</w:t>
      </w:r>
      <w:r w:rsidR="007761DB" w:rsidRPr="009E6ABB">
        <w:rPr>
          <w:rFonts w:ascii="Arial Narrow" w:hAnsi="Arial Narrow" w:cs="Arial"/>
          <w:i/>
        </w:rPr>
        <w:t xml:space="preserve"> se u iznosu od </w:t>
      </w:r>
      <w:r w:rsidR="009E6ABB" w:rsidRPr="009E6ABB">
        <w:rPr>
          <w:rFonts w:ascii="Arial Narrow" w:hAnsi="Arial Narrow" w:cs="Arial"/>
          <w:color w:val="000000"/>
          <w:lang w:val="hr-HR" w:eastAsia="hr-HR"/>
        </w:rPr>
        <w:t xml:space="preserve">335.177,06 </w:t>
      </w:r>
      <w:r w:rsidR="009C32BC" w:rsidRPr="009E6ABB">
        <w:rPr>
          <w:rFonts w:ascii="Arial Narrow" w:hAnsi="Arial Narrow" w:cs="Arial"/>
          <w:i/>
        </w:rPr>
        <w:t xml:space="preserve">eura </w:t>
      </w:r>
      <w:r w:rsidR="007761DB" w:rsidRPr="009E6ABB">
        <w:rPr>
          <w:rFonts w:ascii="Arial Narrow" w:hAnsi="Arial Narrow" w:cs="Arial"/>
          <w:i/>
        </w:rPr>
        <w:t xml:space="preserve"> ili </w:t>
      </w:r>
      <w:r w:rsidR="009E6ABB" w:rsidRPr="009E6ABB">
        <w:rPr>
          <w:rFonts w:ascii="Arial Narrow" w:hAnsi="Arial Narrow" w:cs="Arial"/>
          <w:i/>
        </w:rPr>
        <w:t>43,7</w:t>
      </w:r>
      <w:r w:rsidR="007761DB" w:rsidRPr="009E6ABB">
        <w:rPr>
          <w:rFonts w:ascii="Arial Narrow" w:hAnsi="Arial Narrow" w:cs="Arial"/>
          <w:i/>
        </w:rPr>
        <w:t xml:space="preserve">% </w:t>
      </w:r>
      <w:r w:rsidR="009C32BC" w:rsidRPr="009E6ABB">
        <w:rPr>
          <w:rFonts w:ascii="Arial Narrow" w:hAnsi="Arial Narrow" w:cs="Arial"/>
          <w:i/>
        </w:rPr>
        <w:t>prošlogodišnje realizacije. Manji broj natječaja za prodaju zemljišta u 202</w:t>
      </w:r>
      <w:r w:rsidR="009E6ABB" w:rsidRPr="009E6ABB">
        <w:rPr>
          <w:rFonts w:ascii="Arial Narrow" w:hAnsi="Arial Narrow" w:cs="Arial"/>
          <w:i/>
        </w:rPr>
        <w:t>4</w:t>
      </w:r>
      <w:r w:rsidR="009C32BC" w:rsidRPr="009E6ABB">
        <w:rPr>
          <w:rFonts w:ascii="Arial Narrow" w:hAnsi="Arial Narrow" w:cs="Arial"/>
          <w:i/>
        </w:rPr>
        <w:t>.godini uvjetovalisu i manju naplatu</w:t>
      </w:r>
      <w:r w:rsidR="009E6ABB" w:rsidRPr="009E6ABB">
        <w:rPr>
          <w:rFonts w:ascii="Arial Narrow" w:hAnsi="Arial Narrow" w:cs="Arial"/>
          <w:i/>
        </w:rPr>
        <w:t>.</w:t>
      </w:r>
    </w:p>
    <w:p w:rsidR="009E6ABB" w:rsidRPr="009E6ABB" w:rsidRDefault="009E6ABB" w:rsidP="00573998">
      <w:pPr>
        <w:jc w:val="both"/>
        <w:rPr>
          <w:rFonts w:ascii="Arial Narrow" w:hAnsi="Arial Narrow" w:cs="Arial"/>
          <w:b/>
          <w:i/>
        </w:rPr>
      </w:pPr>
    </w:p>
    <w:p w:rsidR="00D83C68" w:rsidRPr="009E6ABB" w:rsidRDefault="00A547E0" w:rsidP="00573998">
      <w:pPr>
        <w:jc w:val="both"/>
        <w:rPr>
          <w:rFonts w:ascii="Arial Narrow" w:hAnsi="Arial Narrow" w:cs="Arial"/>
          <w:i/>
        </w:rPr>
      </w:pPr>
      <w:r w:rsidRPr="009E6ABB">
        <w:rPr>
          <w:rFonts w:ascii="Arial Narrow" w:hAnsi="Arial Narrow" w:cs="Arial"/>
          <w:b/>
          <w:i/>
        </w:rPr>
        <w:t>7211-stambeni objekti</w:t>
      </w:r>
      <w:r w:rsidRPr="009E6ABB">
        <w:rPr>
          <w:rFonts w:ascii="Arial Narrow" w:hAnsi="Arial Narrow" w:cs="Arial"/>
          <w:i/>
        </w:rPr>
        <w:t xml:space="preserve"> realizirali su se u iznosu od </w:t>
      </w:r>
      <w:r w:rsidR="009E6ABB" w:rsidRPr="009E6ABB">
        <w:rPr>
          <w:rFonts w:ascii="Arial Narrow" w:hAnsi="Arial Narrow" w:cs="Arial"/>
          <w:i/>
          <w:color w:val="000000"/>
          <w:lang w:val="hr-HR" w:eastAsia="hr-HR"/>
        </w:rPr>
        <w:t xml:space="preserve">67.874,22 </w:t>
      </w:r>
      <w:r w:rsidR="00A60660" w:rsidRPr="009E6ABB">
        <w:rPr>
          <w:rFonts w:ascii="Arial Narrow" w:hAnsi="Arial Narrow" w:cs="Arial"/>
          <w:i/>
        </w:rPr>
        <w:t xml:space="preserve">eura </w:t>
      </w:r>
      <w:r w:rsidRPr="009E6ABB">
        <w:rPr>
          <w:rFonts w:ascii="Arial Narrow" w:hAnsi="Arial Narrow" w:cs="Arial"/>
          <w:i/>
        </w:rPr>
        <w:t xml:space="preserve"> ili </w:t>
      </w:r>
      <w:r w:rsidR="009E6ABB" w:rsidRPr="009E6ABB">
        <w:rPr>
          <w:rFonts w:ascii="Arial Narrow" w:hAnsi="Arial Narrow" w:cs="Arial"/>
          <w:i/>
        </w:rPr>
        <w:t xml:space="preserve">14,1% prošlogodišnje realizacije. </w:t>
      </w:r>
      <w:r w:rsidR="006D2816" w:rsidRPr="009E6ABB">
        <w:rPr>
          <w:rFonts w:ascii="Arial Narrow" w:hAnsi="Arial Narrow" w:cs="Arial"/>
          <w:i/>
        </w:rPr>
        <w:t xml:space="preserve"> </w:t>
      </w:r>
      <w:r w:rsidR="00A60660" w:rsidRPr="009E6ABB">
        <w:rPr>
          <w:rFonts w:ascii="Arial Narrow" w:hAnsi="Arial Narrow" w:cs="Arial"/>
          <w:i/>
        </w:rPr>
        <w:t>Sukladno Ugovoru o međusobnim pravima i obvezama u pogledu izgradnje građevine prema provedbenom program društveno poticane stanogradnje koji sklopljen između Gr</w:t>
      </w:r>
      <w:r w:rsidR="006D2816" w:rsidRPr="009E6ABB">
        <w:rPr>
          <w:rFonts w:ascii="Arial Narrow" w:hAnsi="Arial Narrow" w:cs="Arial"/>
          <w:i/>
        </w:rPr>
        <w:t xml:space="preserve">ada Zadra i APN u 2021.godini </w:t>
      </w:r>
      <w:r w:rsidR="00A60660" w:rsidRPr="009E6ABB">
        <w:rPr>
          <w:rFonts w:ascii="Arial Narrow" w:hAnsi="Arial Narrow" w:cs="Arial"/>
          <w:i/>
        </w:rPr>
        <w:t xml:space="preserve"> APN se obvezao 35%  iznosa naplaćenih od kupaca platiti Gradu Zadru. U 2023. </w:t>
      </w:r>
      <w:r w:rsidR="006D2816" w:rsidRPr="009E6ABB">
        <w:rPr>
          <w:rFonts w:ascii="Arial Narrow" w:hAnsi="Arial Narrow" w:cs="Arial"/>
          <w:i/>
        </w:rPr>
        <w:t>g</w:t>
      </w:r>
      <w:r w:rsidR="00A60660" w:rsidRPr="009E6ABB">
        <w:rPr>
          <w:rFonts w:ascii="Arial Narrow" w:hAnsi="Arial Narrow" w:cs="Arial"/>
          <w:i/>
        </w:rPr>
        <w:t xml:space="preserve">odini to iznosi 375.146,69 eura. </w:t>
      </w:r>
      <w:r w:rsidRPr="009E6ABB">
        <w:rPr>
          <w:rFonts w:ascii="Arial Narrow" w:hAnsi="Arial Narrow" w:cs="Arial"/>
          <w:i/>
        </w:rPr>
        <w:t xml:space="preserve"> </w:t>
      </w:r>
      <w:r w:rsidR="009E6ABB" w:rsidRPr="009E6ABB">
        <w:rPr>
          <w:rFonts w:ascii="Arial Narrow" w:hAnsi="Arial Narrow" w:cs="Arial"/>
          <w:i/>
        </w:rPr>
        <w:t xml:space="preserve">Ove godine takvih uplata nije bilo nego se realizacija odnosi na naplatu </w:t>
      </w:r>
      <w:r w:rsidRPr="009E6ABB">
        <w:rPr>
          <w:rFonts w:ascii="Arial Narrow" w:hAnsi="Arial Narrow" w:cs="Arial"/>
          <w:i/>
        </w:rPr>
        <w:t>4</w:t>
      </w:r>
      <w:r w:rsidR="00CB1679" w:rsidRPr="009E6ABB">
        <w:rPr>
          <w:rFonts w:ascii="Arial Narrow" w:hAnsi="Arial Narrow" w:cs="Arial"/>
          <w:i/>
        </w:rPr>
        <w:t xml:space="preserve">5% sredstava sukladno Zakonu o </w:t>
      </w:r>
      <w:r w:rsidRPr="009E6ABB">
        <w:rPr>
          <w:rFonts w:ascii="Arial Narrow" w:hAnsi="Arial Narrow" w:cs="Arial"/>
          <w:i/>
        </w:rPr>
        <w:t>prodaji stanova na kojima postoji stanarsko pravo</w:t>
      </w:r>
      <w:r w:rsidR="009E6ABB" w:rsidRPr="009E6ABB">
        <w:rPr>
          <w:rFonts w:ascii="Arial Narrow" w:hAnsi="Arial Narrow" w:cs="Arial"/>
          <w:i/>
        </w:rPr>
        <w:t>.</w:t>
      </w:r>
    </w:p>
    <w:p w:rsidR="009E6ABB" w:rsidRPr="008E203B" w:rsidRDefault="009E6ABB" w:rsidP="00573998">
      <w:pPr>
        <w:jc w:val="both"/>
        <w:rPr>
          <w:rFonts w:ascii="Arial Narrow" w:hAnsi="Arial Narrow" w:cs="Arial"/>
          <w:i/>
          <w:highlight w:val="yellow"/>
        </w:rPr>
      </w:pPr>
    </w:p>
    <w:p w:rsidR="0016242D" w:rsidRPr="00A01780" w:rsidRDefault="00A547E0" w:rsidP="00573998">
      <w:pPr>
        <w:jc w:val="both"/>
        <w:rPr>
          <w:rFonts w:ascii="Arial Narrow" w:hAnsi="Arial Narrow" w:cs="Arial"/>
          <w:color w:val="000000"/>
          <w:lang w:val="hr-HR" w:eastAsia="hr-HR"/>
        </w:rPr>
      </w:pPr>
      <w:r w:rsidRPr="00A01780">
        <w:rPr>
          <w:rFonts w:ascii="Arial Narrow" w:hAnsi="Arial Narrow" w:cs="Arial"/>
          <w:b/>
          <w:i/>
        </w:rPr>
        <w:t>7212-poslovni objekti</w:t>
      </w:r>
      <w:r w:rsidRPr="00A01780">
        <w:rPr>
          <w:rFonts w:ascii="Arial Narrow" w:hAnsi="Arial Narrow" w:cs="Arial"/>
          <w:i/>
        </w:rPr>
        <w:t xml:space="preserve"> realizirani su u iznosu od </w:t>
      </w:r>
      <w:r w:rsidR="00A01780" w:rsidRPr="00A01780">
        <w:rPr>
          <w:rFonts w:ascii="Arial Narrow" w:hAnsi="Arial Narrow" w:cs="Arial"/>
          <w:color w:val="000000"/>
          <w:lang w:val="hr-HR" w:eastAsia="hr-HR"/>
        </w:rPr>
        <w:t xml:space="preserve">328.371,32 </w:t>
      </w:r>
      <w:r w:rsidR="0016242D" w:rsidRPr="00A01780">
        <w:rPr>
          <w:rFonts w:ascii="Arial Narrow" w:hAnsi="Arial Narrow" w:cs="Arial"/>
          <w:i/>
        </w:rPr>
        <w:t>eura</w:t>
      </w:r>
      <w:r w:rsidRPr="00A01780">
        <w:rPr>
          <w:rFonts w:ascii="Arial Narrow" w:hAnsi="Arial Narrow" w:cs="Arial"/>
          <w:i/>
        </w:rPr>
        <w:t>,</w:t>
      </w:r>
      <w:r w:rsidR="00CB1679" w:rsidRPr="00A01780">
        <w:rPr>
          <w:rFonts w:ascii="Arial Narrow" w:hAnsi="Arial Narrow" w:cs="Arial"/>
          <w:i/>
        </w:rPr>
        <w:t xml:space="preserve"> a</w:t>
      </w:r>
      <w:r w:rsidR="000C55F5" w:rsidRPr="00A01780">
        <w:rPr>
          <w:rFonts w:ascii="Arial Narrow" w:hAnsi="Arial Narrow" w:cs="Arial"/>
          <w:i/>
        </w:rPr>
        <w:t xml:space="preserve"> predstavljaju </w:t>
      </w:r>
      <w:r w:rsidRPr="00A01780">
        <w:rPr>
          <w:rFonts w:ascii="Arial Narrow" w:hAnsi="Arial Narrow" w:cs="Arial"/>
          <w:i/>
        </w:rPr>
        <w:t xml:space="preserve"> </w:t>
      </w:r>
      <w:r w:rsidR="000C55F5" w:rsidRPr="00A01780">
        <w:rPr>
          <w:rFonts w:ascii="Arial Narrow" w:hAnsi="Arial Narrow" w:cs="Arial"/>
          <w:i/>
        </w:rPr>
        <w:t xml:space="preserve">naplatu </w:t>
      </w:r>
      <w:r w:rsidR="0016242D" w:rsidRPr="00A01780">
        <w:rPr>
          <w:rFonts w:ascii="Arial Narrow" w:hAnsi="Arial Narrow" w:cs="Arial"/>
          <w:i/>
        </w:rPr>
        <w:t xml:space="preserve">šeste, sedme, osme i devete </w:t>
      </w:r>
      <w:r w:rsidR="000C55F5" w:rsidRPr="00A01780">
        <w:rPr>
          <w:rFonts w:ascii="Arial Narrow" w:hAnsi="Arial Narrow" w:cs="Arial"/>
          <w:i/>
        </w:rPr>
        <w:t xml:space="preserve">rate od strane Nadbiskupije zadarske temeljem Ugovora o uređenju međusobnih odnosa, a vezano za povrat ulaganja koje je Grad Zadar imao u izgradnji škole na gradskom predjelu Novi Bokanjac. </w:t>
      </w:r>
    </w:p>
    <w:p w:rsidR="0016242D" w:rsidRPr="008E203B" w:rsidRDefault="0016242D" w:rsidP="00573998">
      <w:pPr>
        <w:jc w:val="both"/>
        <w:rPr>
          <w:rFonts w:ascii="Arial Narrow" w:hAnsi="Arial Narrow" w:cs="Arial"/>
          <w:i/>
          <w:highlight w:val="yellow"/>
        </w:rPr>
      </w:pPr>
    </w:p>
    <w:p w:rsidR="00A01780" w:rsidRPr="00A01780" w:rsidRDefault="000C55F5" w:rsidP="00573998">
      <w:pPr>
        <w:jc w:val="both"/>
        <w:rPr>
          <w:rFonts w:ascii="Arial Narrow" w:hAnsi="Arial Narrow" w:cs="Arial"/>
          <w:i/>
        </w:rPr>
      </w:pPr>
      <w:r w:rsidRPr="00A01780">
        <w:rPr>
          <w:rFonts w:ascii="Arial Narrow" w:hAnsi="Arial Narrow" w:cs="Arial"/>
          <w:b/>
          <w:i/>
        </w:rPr>
        <w:t>7214-ostali građevinski objekti</w:t>
      </w:r>
      <w:r w:rsidRPr="00A01780">
        <w:rPr>
          <w:rFonts w:ascii="Arial Narrow" w:hAnsi="Arial Narrow" w:cs="Arial"/>
          <w:i/>
        </w:rPr>
        <w:t xml:space="preserve"> realizirani su u iznosu od </w:t>
      </w:r>
      <w:r w:rsidR="00A01780" w:rsidRPr="00A01780">
        <w:rPr>
          <w:rFonts w:ascii="Arial Narrow" w:hAnsi="Arial Narrow" w:cs="Arial"/>
          <w:i/>
          <w:color w:val="000000"/>
          <w:lang w:val="hr-HR" w:eastAsia="hr-HR"/>
        </w:rPr>
        <w:t xml:space="preserve">36.361,30 </w:t>
      </w:r>
      <w:r w:rsidR="0016242D" w:rsidRPr="00A01780">
        <w:rPr>
          <w:rFonts w:ascii="Arial Narrow" w:hAnsi="Arial Narrow" w:cs="Arial"/>
          <w:i/>
        </w:rPr>
        <w:t>eura</w:t>
      </w:r>
      <w:r w:rsidRPr="00A01780">
        <w:rPr>
          <w:rFonts w:ascii="Arial Narrow" w:hAnsi="Arial Narrow" w:cs="Arial"/>
          <w:i/>
        </w:rPr>
        <w:t>.</w:t>
      </w:r>
    </w:p>
    <w:p w:rsidR="000C55F5" w:rsidRPr="008E203B" w:rsidRDefault="000C55F5" w:rsidP="00573998">
      <w:pPr>
        <w:jc w:val="both"/>
        <w:rPr>
          <w:rFonts w:ascii="Arial Narrow" w:hAnsi="Arial Narrow" w:cs="Arial"/>
          <w:i/>
          <w:highlight w:val="yellow"/>
        </w:rPr>
      </w:pPr>
    </w:p>
    <w:p w:rsidR="000C55F5" w:rsidRPr="008E203B" w:rsidRDefault="000C55F5" w:rsidP="00573998">
      <w:pPr>
        <w:jc w:val="both"/>
        <w:rPr>
          <w:rFonts w:ascii="Arial Narrow" w:hAnsi="Arial Narrow" w:cs="Arial"/>
          <w:b/>
          <w:i/>
          <w:highlight w:val="yellow"/>
        </w:rPr>
      </w:pPr>
    </w:p>
    <w:p w:rsidR="00042A3E" w:rsidRPr="0034783C" w:rsidRDefault="00042A3E" w:rsidP="00573998">
      <w:pPr>
        <w:jc w:val="both"/>
        <w:rPr>
          <w:rFonts w:ascii="Arial Narrow" w:hAnsi="Arial Narrow" w:cs="Arial"/>
          <w:b/>
          <w:i/>
        </w:rPr>
      </w:pPr>
      <w:r w:rsidRPr="0034783C">
        <w:rPr>
          <w:rFonts w:ascii="Arial Narrow" w:hAnsi="Arial Narrow" w:cs="Arial"/>
          <w:b/>
          <w:i/>
        </w:rPr>
        <w:t>Rashodi poslovanja</w:t>
      </w:r>
    </w:p>
    <w:p w:rsidR="0034783C" w:rsidRDefault="0034783C" w:rsidP="00A14B53">
      <w:pPr>
        <w:jc w:val="both"/>
        <w:rPr>
          <w:rFonts w:ascii="Arial Narrow" w:hAnsi="Arial Narrow" w:cs="Arial"/>
          <w:i/>
          <w:highlight w:val="yellow"/>
        </w:rPr>
      </w:pPr>
    </w:p>
    <w:p w:rsidR="00A14B53" w:rsidRPr="00087AF6" w:rsidRDefault="00A14B53" w:rsidP="00A14B53">
      <w:pPr>
        <w:jc w:val="both"/>
        <w:rPr>
          <w:rFonts w:ascii="Arial Narrow" w:hAnsi="Arial Narrow" w:cs="Arial"/>
          <w:b/>
          <w:bCs/>
          <w:color w:val="000080"/>
          <w:lang w:val="hr-HR" w:eastAsia="hr-HR"/>
        </w:rPr>
      </w:pPr>
      <w:r w:rsidRPr="00087AF6">
        <w:rPr>
          <w:rFonts w:ascii="Arial Narrow" w:hAnsi="Arial Narrow" w:cs="Arial"/>
          <w:i/>
        </w:rPr>
        <w:t xml:space="preserve">Rashodi poslovanja realizirani su u iznosu od </w:t>
      </w:r>
      <w:r w:rsidR="00087AF6" w:rsidRPr="00087AF6">
        <w:rPr>
          <w:rFonts w:ascii="Arial Narrow" w:hAnsi="Arial Narrow" w:cs="Arial"/>
          <w:b/>
          <w:bCs/>
          <w:i/>
          <w:lang w:val="hr-HR" w:eastAsia="hr-HR"/>
        </w:rPr>
        <w:t>64.580.616,22</w:t>
      </w:r>
      <w:r w:rsidRPr="00087AF6">
        <w:rPr>
          <w:rFonts w:ascii="Arial Narrow" w:hAnsi="Arial Narrow" w:cs="Arial"/>
          <w:b/>
          <w:bCs/>
          <w:i/>
          <w:lang w:val="hr-HR" w:eastAsia="hr-HR"/>
        </w:rPr>
        <w:t xml:space="preserve"> eura </w:t>
      </w:r>
      <w:r w:rsidRPr="00087AF6">
        <w:rPr>
          <w:rFonts w:ascii="Arial Narrow" w:hAnsi="Arial Narrow" w:cs="Arial"/>
          <w:i/>
        </w:rPr>
        <w:t xml:space="preserve"> ili za </w:t>
      </w:r>
      <w:r w:rsidR="00087AF6" w:rsidRPr="00087AF6">
        <w:rPr>
          <w:rFonts w:ascii="Arial Narrow" w:hAnsi="Arial Narrow" w:cs="Arial"/>
          <w:i/>
        </w:rPr>
        <w:t>20,6</w:t>
      </w:r>
      <w:r w:rsidRPr="00087AF6">
        <w:rPr>
          <w:rFonts w:ascii="Arial Narrow" w:hAnsi="Arial Narrow" w:cs="Arial"/>
          <w:i/>
        </w:rPr>
        <w:t>% više nego prethodne godine u istom razdoblju. Odstupanja u odnosu na prethodnu godinu navodimo u nastavku:</w:t>
      </w:r>
    </w:p>
    <w:p w:rsidR="00A14B53" w:rsidRPr="008E203B" w:rsidRDefault="00A14B53" w:rsidP="00A14B53">
      <w:pPr>
        <w:jc w:val="both"/>
        <w:rPr>
          <w:rFonts w:ascii="Arial Narrow" w:hAnsi="Arial Narrow" w:cs="Arial"/>
          <w:b/>
          <w:i/>
          <w:color w:val="FF0000"/>
          <w:highlight w:val="yellow"/>
        </w:rPr>
      </w:pPr>
    </w:p>
    <w:p w:rsidR="00A14B53" w:rsidRPr="00087AF6" w:rsidRDefault="00A14B53" w:rsidP="00A14B53">
      <w:pPr>
        <w:jc w:val="both"/>
        <w:rPr>
          <w:rFonts w:ascii="Arial Narrow" w:hAnsi="Arial Narrow" w:cs="Arial"/>
          <w:b/>
          <w:bCs/>
          <w:lang w:val="hr-HR" w:eastAsia="hr-HR"/>
        </w:rPr>
      </w:pPr>
      <w:r w:rsidRPr="00087AF6">
        <w:rPr>
          <w:rFonts w:ascii="Arial Narrow" w:hAnsi="Arial Narrow" w:cs="Arial"/>
          <w:i/>
        </w:rPr>
        <w:t xml:space="preserve">31-rashodi za zaposlene realizirani su u iznosu od </w:t>
      </w:r>
      <w:r w:rsidR="00087AF6" w:rsidRPr="00087AF6">
        <w:rPr>
          <w:rFonts w:ascii="Arial Narrow" w:hAnsi="Arial Narrow" w:cs="Arial"/>
          <w:bCs/>
          <w:lang w:val="hr-HR" w:eastAsia="hr-HR"/>
        </w:rPr>
        <w:t>4.868.255,61</w:t>
      </w:r>
      <w:r w:rsidRPr="00087AF6">
        <w:rPr>
          <w:rFonts w:ascii="Arial Narrow" w:hAnsi="Arial Narrow" w:cs="Arial"/>
          <w:bCs/>
          <w:lang w:val="hr-HR" w:eastAsia="hr-HR"/>
        </w:rPr>
        <w:t xml:space="preserve"> eura</w:t>
      </w:r>
      <w:r w:rsidRPr="00087AF6">
        <w:rPr>
          <w:rFonts w:ascii="Arial Narrow" w:hAnsi="Arial Narrow" w:cs="Arial"/>
          <w:i/>
        </w:rPr>
        <w:t xml:space="preserve"> ili </w:t>
      </w:r>
      <w:r w:rsidR="00087AF6" w:rsidRPr="00087AF6">
        <w:rPr>
          <w:rFonts w:ascii="Arial Narrow" w:hAnsi="Arial Narrow" w:cs="Arial"/>
          <w:i/>
        </w:rPr>
        <w:t>16,9</w:t>
      </w:r>
      <w:r w:rsidRPr="00087AF6">
        <w:rPr>
          <w:rFonts w:ascii="Arial Narrow" w:hAnsi="Arial Narrow" w:cs="Arial"/>
          <w:i/>
        </w:rPr>
        <w:t xml:space="preserve">% više u odnosu na prethodnu godinu. Obuhvaćaju rashode za bruto plaću, ostale rashode zaposlenima i doprinose na zdravstveno osiguranje, a povećani su zbog </w:t>
      </w:r>
      <w:r w:rsidR="00087AF6" w:rsidRPr="00087AF6">
        <w:rPr>
          <w:rFonts w:ascii="Arial Narrow" w:hAnsi="Arial Narrow" w:cs="Arial"/>
          <w:i/>
        </w:rPr>
        <w:t>povećanja osnovice za obračun plaće, isplate materijalnih prava zaposlenicima sukladno potpisanom Kolektivnom ugovoru.</w:t>
      </w:r>
    </w:p>
    <w:p w:rsidR="00A14B53" w:rsidRPr="008E203B" w:rsidRDefault="00A14B53" w:rsidP="00A14B53">
      <w:pPr>
        <w:jc w:val="both"/>
        <w:rPr>
          <w:rFonts w:ascii="Arial Narrow" w:hAnsi="Arial Narrow" w:cs="Arial"/>
          <w:i/>
          <w:highlight w:val="yellow"/>
        </w:rPr>
      </w:pPr>
    </w:p>
    <w:p w:rsidR="00A14B53" w:rsidRPr="008E203B" w:rsidRDefault="00A14B53" w:rsidP="00A14B53">
      <w:pPr>
        <w:jc w:val="both"/>
        <w:rPr>
          <w:rFonts w:ascii="Arial Narrow" w:hAnsi="Arial Narrow" w:cs="Arial"/>
          <w:i/>
          <w:color w:val="FF0000"/>
          <w:sz w:val="22"/>
          <w:szCs w:val="22"/>
          <w:highlight w:val="yellow"/>
        </w:rPr>
      </w:pPr>
    </w:p>
    <w:p w:rsidR="00A14B53" w:rsidRPr="004E7B3A" w:rsidRDefault="00A14B53" w:rsidP="00A14B53">
      <w:pPr>
        <w:jc w:val="both"/>
        <w:rPr>
          <w:rFonts w:ascii="Arial Narrow" w:hAnsi="Arial Narrow" w:cs="Arial"/>
          <w:b/>
          <w:bCs/>
          <w:lang w:val="hr-HR" w:eastAsia="hr-HR"/>
        </w:rPr>
      </w:pPr>
      <w:r w:rsidRPr="004E7B3A">
        <w:rPr>
          <w:rFonts w:ascii="Arial Narrow" w:hAnsi="Arial Narrow" w:cs="Arial"/>
          <w:i/>
        </w:rPr>
        <w:t xml:space="preserve">32-Materijalni rashodi realizirani su u iznosu od </w:t>
      </w:r>
      <w:r w:rsidR="004E7B3A" w:rsidRPr="004E7B3A">
        <w:rPr>
          <w:rFonts w:ascii="Arial Narrow" w:hAnsi="Arial Narrow" w:cs="Arial"/>
          <w:i/>
        </w:rPr>
        <w:t>13.416.016,28</w:t>
      </w:r>
      <w:r w:rsidRPr="004E7B3A">
        <w:rPr>
          <w:rFonts w:ascii="Arial Narrow" w:hAnsi="Arial Narrow" w:cs="Arial"/>
          <w:b/>
          <w:bCs/>
          <w:lang w:val="hr-HR" w:eastAsia="hr-HR"/>
        </w:rPr>
        <w:t xml:space="preserve"> </w:t>
      </w:r>
      <w:r w:rsidRPr="004E7B3A">
        <w:rPr>
          <w:rFonts w:ascii="Arial Narrow" w:hAnsi="Arial Narrow" w:cs="Arial"/>
          <w:i/>
        </w:rPr>
        <w:t xml:space="preserve">eura ili </w:t>
      </w:r>
      <w:r w:rsidR="004E7B3A" w:rsidRPr="004E7B3A">
        <w:rPr>
          <w:rFonts w:ascii="Arial Narrow" w:hAnsi="Arial Narrow" w:cs="Arial"/>
          <w:i/>
        </w:rPr>
        <w:t>10,5</w:t>
      </w:r>
      <w:r w:rsidRPr="004E7B3A">
        <w:rPr>
          <w:rFonts w:ascii="Arial Narrow" w:hAnsi="Arial Narrow" w:cs="Arial"/>
          <w:i/>
        </w:rPr>
        <w:t>%  više od realizacije prethodne godine, a odstupanja bilježimo na sljedećim kontima:</w:t>
      </w:r>
    </w:p>
    <w:p w:rsidR="00A14B53" w:rsidRPr="008E203B" w:rsidRDefault="00A14B53" w:rsidP="00A14B53">
      <w:pPr>
        <w:jc w:val="both"/>
        <w:rPr>
          <w:rFonts w:ascii="Arial Narrow" w:hAnsi="Arial Narrow" w:cs="Arial"/>
          <w:i/>
          <w:color w:val="FF0000"/>
          <w:sz w:val="22"/>
          <w:szCs w:val="22"/>
          <w:highlight w:val="yellow"/>
        </w:rPr>
      </w:pPr>
    </w:p>
    <w:p w:rsidR="00A14B53" w:rsidRPr="009475FC" w:rsidRDefault="00A14B53" w:rsidP="00A14B53">
      <w:pPr>
        <w:jc w:val="both"/>
        <w:rPr>
          <w:rFonts w:ascii="Arial Narrow" w:hAnsi="Arial Narrow" w:cs="Arial"/>
          <w:lang w:val="hr-HR" w:eastAsia="hr-HR"/>
        </w:rPr>
      </w:pPr>
      <w:r w:rsidRPr="006B75DB">
        <w:rPr>
          <w:rFonts w:ascii="Arial Narrow" w:hAnsi="Arial Narrow" w:cs="Arial"/>
          <w:i/>
        </w:rPr>
        <w:t xml:space="preserve">3211-službena putovanja realizirana su u iznosu od </w:t>
      </w:r>
      <w:r w:rsidR="006B75DB" w:rsidRPr="006B75DB">
        <w:rPr>
          <w:rFonts w:ascii="Arial Narrow" w:hAnsi="Arial Narrow" w:cs="Arial"/>
          <w:lang w:val="hr-HR" w:eastAsia="hr-HR"/>
        </w:rPr>
        <w:t>67.982,87</w:t>
      </w:r>
      <w:r w:rsidRPr="006B75DB">
        <w:rPr>
          <w:rFonts w:ascii="Arial Narrow" w:hAnsi="Arial Narrow" w:cs="Arial"/>
          <w:i/>
        </w:rPr>
        <w:t xml:space="preserve"> eura ili </w:t>
      </w:r>
      <w:r w:rsidR="006B75DB" w:rsidRPr="006B75DB">
        <w:rPr>
          <w:rFonts w:ascii="Arial Narrow" w:hAnsi="Arial Narrow" w:cs="Arial"/>
          <w:i/>
        </w:rPr>
        <w:t>32,1</w:t>
      </w:r>
      <w:r w:rsidRPr="006B75DB">
        <w:rPr>
          <w:rFonts w:ascii="Arial Narrow" w:hAnsi="Arial Narrow" w:cs="Arial"/>
          <w:i/>
        </w:rPr>
        <w:t xml:space="preserve">% više nego prethodne godine. </w:t>
      </w:r>
      <w:r w:rsidRPr="009475FC">
        <w:rPr>
          <w:rFonts w:ascii="Arial Narrow" w:hAnsi="Arial Narrow" w:cs="Arial"/>
          <w:i/>
        </w:rPr>
        <w:t>U ovom izvještajnom razdoblju bilježimo veći broj putovanja u službene svrhe sa svim pratećim rashodima (dnevnice, troškovi smještaja, nado</w:t>
      </w:r>
      <w:r w:rsidR="009475FC" w:rsidRPr="009475FC">
        <w:rPr>
          <w:rFonts w:ascii="Arial Narrow" w:hAnsi="Arial Narrow" w:cs="Arial"/>
          <w:i/>
        </w:rPr>
        <w:t>plata ENC i avio karte), a najviše za potrebe provođenja eu projekata.</w:t>
      </w:r>
    </w:p>
    <w:p w:rsidR="004C0651" w:rsidRPr="008E203B" w:rsidRDefault="004C0651" w:rsidP="00A14B53">
      <w:pPr>
        <w:jc w:val="both"/>
        <w:rPr>
          <w:rFonts w:ascii="Arial Narrow" w:hAnsi="Arial Narrow" w:cs="Arial"/>
          <w:i/>
          <w:color w:val="FF0000"/>
          <w:sz w:val="22"/>
          <w:szCs w:val="22"/>
          <w:highlight w:val="yellow"/>
        </w:rPr>
      </w:pPr>
    </w:p>
    <w:p w:rsidR="00A14B53" w:rsidRDefault="00A14B53" w:rsidP="00A14B53">
      <w:pPr>
        <w:jc w:val="both"/>
        <w:rPr>
          <w:rFonts w:ascii="Arial Narrow" w:hAnsi="Arial Narrow" w:cs="Arial"/>
          <w:i/>
        </w:rPr>
      </w:pPr>
      <w:r w:rsidRPr="004C0651">
        <w:rPr>
          <w:rFonts w:ascii="Arial Narrow" w:hAnsi="Arial Narrow" w:cs="Arial"/>
          <w:i/>
        </w:rPr>
        <w:t>321</w:t>
      </w:r>
      <w:r w:rsidR="004C0651" w:rsidRPr="004C0651">
        <w:rPr>
          <w:rFonts w:ascii="Arial Narrow" w:hAnsi="Arial Narrow" w:cs="Arial"/>
          <w:i/>
        </w:rPr>
        <w:t>3</w:t>
      </w:r>
      <w:r w:rsidRPr="004C0651">
        <w:rPr>
          <w:rFonts w:ascii="Arial Narrow" w:hAnsi="Arial Narrow" w:cs="Arial"/>
          <w:i/>
        </w:rPr>
        <w:t>-</w:t>
      </w:r>
      <w:r w:rsidR="004C0651" w:rsidRPr="004C0651">
        <w:rPr>
          <w:rFonts w:ascii="Arial Narrow" w:hAnsi="Arial Narrow" w:cs="Arial"/>
          <w:i/>
        </w:rPr>
        <w:t>stručno usavršavanje zaposlenika realizirano je u iznosu od 10.024,93 eura ili 89,6% prošlogodišnje realizacije, a najviše zbog obustave proračuna tj.financiranja nužnih rashoda.</w:t>
      </w:r>
    </w:p>
    <w:p w:rsidR="004C0651" w:rsidRPr="004C0651" w:rsidRDefault="004C0651" w:rsidP="00A14B53">
      <w:pPr>
        <w:jc w:val="both"/>
        <w:rPr>
          <w:rFonts w:ascii="Arial Narrow" w:hAnsi="Arial Narrow" w:cs="Arial"/>
          <w:i/>
          <w:color w:val="FF0000"/>
          <w:sz w:val="22"/>
          <w:szCs w:val="22"/>
        </w:rPr>
      </w:pPr>
    </w:p>
    <w:p w:rsidR="00A14B53" w:rsidRPr="004C0651" w:rsidRDefault="00A14B53" w:rsidP="00A14B53">
      <w:pPr>
        <w:jc w:val="both"/>
        <w:rPr>
          <w:rFonts w:ascii="Arial Narrow" w:hAnsi="Arial Narrow" w:cs="Arial"/>
          <w:lang w:val="hr-HR" w:eastAsia="hr-HR"/>
        </w:rPr>
      </w:pPr>
      <w:r w:rsidRPr="004C0651">
        <w:rPr>
          <w:rFonts w:ascii="Arial Narrow" w:hAnsi="Arial Narrow" w:cs="Arial"/>
          <w:i/>
        </w:rPr>
        <w:t xml:space="preserve">3223-energija realizirala se u iznosu od </w:t>
      </w:r>
      <w:r w:rsidR="004C0651" w:rsidRPr="004C0651">
        <w:rPr>
          <w:rFonts w:ascii="Arial Narrow" w:hAnsi="Arial Narrow" w:cs="Arial"/>
          <w:i/>
        </w:rPr>
        <w:t>1.343.076,26</w:t>
      </w:r>
      <w:r w:rsidRPr="004C0651">
        <w:rPr>
          <w:rFonts w:ascii="Arial Narrow" w:hAnsi="Arial Narrow" w:cs="Arial"/>
          <w:i/>
        </w:rPr>
        <w:t xml:space="preserve"> eura ili </w:t>
      </w:r>
      <w:r w:rsidR="004C0651" w:rsidRPr="004C0651">
        <w:rPr>
          <w:rFonts w:ascii="Arial Narrow" w:hAnsi="Arial Narrow" w:cs="Arial"/>
          <w:i/>
        </w:rPr>
        <w:t>1.112.494,47</w:t>
      </w:r>
      <w:r w:rsidRPr="004C0651">
        <w:rPr>
          <w:rFonts w:ascii="Arial Narrow" w:hAnsi="Arial Narrow" w:cs="Arial"/>
          <w:i/>
        </w:rPr>
        <w:t xml:space="preserve"> više nego lani.</w:t>
      </w:r>
      <w:r w:rsidR="004C0651" w:rsidRPr="004C0651">
        <w:rPr>
          <w:rFonts w:ascii="Arial Narrow" w:hAnsi="Arial Narrow" w:cs="Arial"/>
          <w:i/>
        </w:rPr>
        <w:t xml:space="preserve"> Ne radi se samo o realnom povećanju </w:t>
      </w:r>
      <w:r w:rsidRPr="004C0651">
        <w:rPr>
          <w:rFonts w:ascii="Arial Narrow" w:hAnsi="Arial Narrow" w:cs="Arial"/>
          <w:i/>
        </w:rPr>
        <w:t xml:space="preserve"> </w:t>
      </w:r>
      <w:r w:rsidR="004C0651" w:rsidRPr="004C0651">
        <w:rPr>
          <w:rFonts w:ascii="Arial Narrow" w:hAnsi="Arial Narrow" w:cs="Arial"/>
          <w:i/>
        </w:rPr>
        <w:t xml:space="preserve">uslijed rasta </w:t>
      </w:r>
      <w:r w:rsidRPr="004C0651">
        <w:rPr>
          <w:rFonts w:ascii="Arial Narrow" w:hAnsi="Arial Narrow" w:cs="Arial"/>
          <w:i/>
        </w:rPr>
        <w:t xml:space="preserve"> cijena energenata </w:t>
      </w:r>
      <w:r w:rsidR="004C0651" w:rsidRPr="004C0651">
        <w:rPr>
          <w:rFonts w:ascii="Arial Narrow" w:hAnsi="Arial Narrow" w:cs="Arial"/>
          <w:i/>
        </w:rPr>
        <w:t>nego je Grad Zadar po preporuci Državnog ureda za reviziju, rashode za održavanje javne rasvjete umjesto na kontu 3232 trebao iskazati na kkontu 3223-energija.</w:t>
      </w:r>
    </w:p>
    <w:p w:rsidR="00A14B53" w:rsidRDefault="00A14B53" w:rsidP="00A14B53">
      <w:pPr>
        <w:jc w:val="both"/>
        <w:rPr>
          <w:rFonts w:ascii="Arial Narrow" w:hAnsi="Arial Narrow" w:cs="Arial"/>
          <w:i/>
          <w:color w:val="FF0000"/>
          <w:sz w:val="22"/>
          <w:szCs w:val="22"/>
          <w:highlight w:val="yellow"/>
        </w:rPr>
      </w:pPr>
    </w:p>
    <w:p w:rsidR="009D17FB" w:rsidRPr="009D17FB" w:rsidRDefault="009D17FB" w:rsidP="00A14B53">
      <w:pPr>
        <w:jc w:val="both"/>
        <w:rPr>
          <w:rFonts w:ascii="Arial Narrow" w:hAnsi="Arial Narrow" w:cs="Arial"/>
          <w:i/>
          <w:sz w:val="22"/>
          <w:szCs w:val="22"/>
        </w:rPr>
      </w:pPr>
      <w:r w:rsidRPr="009D17FB">
        <w:rPr>
          <w:rFonts w:ascii="Arial Narrow" w:hAnsi="Arial Narrow" w:cs="Arial"/>
          <w:i/>
          <w:sz w:val="22"/>
          <w:szCs w:val="22"/>
        </w:rPr>
        <w:t>3224-materijal i dijelovi za tekuće i investicijsko održavanje realizirali su se u iznosu od 5.380,01 eura ili 78,5% više zbog većih potreba tehničke službe Grada. Iako nominalno iznosi nisu značajni nastaje odstupanja u odnosu na prethodnu godinu.</w:t>
      </w:r>
    </w:p>
    <w:p w:rsidR="009D17FB" w:rsidRDefault="009D17FB" w:rsidP="00A14B53">
      <w:pPr>
        <w:jc w:val="both"/>
        <w:rPr>
          <w:rFonts w:ascii="Arial Narrow" w:hAnsi="Arial Narrow" w:cs="Arial"/>
          <w:i/>
          <w:sz w:val="22"/>
          <w:szCs w:val="22"/>
          <w:highlight w:val="yellow"/>
        </w:rPr>
      </w:pPr>
    </w:p>
    <w:p w:rsidR="005A773C" w:rsidRPr="005A773C" w:rsidRDefault="005A773C" w:rsidP="00A14B53">
      <w:pPr>
        <w:jc w:val="both"/>
        <w:rPr>
          <w:rFonts w:ascii="Arial Narrow" w:hAnsi="Arial Narrow" w:cs="Arial"/>
          <w:i/>
          <w:sz w:val="22"/>
          <w:szCs w:val="22"/>
        </w:rPr>
      </w:pPr>
      <w:r w:rsidRPr="005A773C">
        <w:rPr>
          <w:rFonts w:ascii="Arial Narrow" w:hAnsi="Arial Narrow" w:cs="Arial"/>
          <w:i/>
          <w:sz w:val="22"/>
          <w:szCs w:val="22"/>
        </w:rPr>
        <w:t>3225-sitan inventar i auto gume realizirao se u iznosu od 7.266,77 ili 26,2%, a razlozi isti kao i kod konta 3224.</w:t>
      </w:r>
    </w:p>
    <w:p w:rsidR="005A773C" w:rsidRDefault="005A773C" w:rsidP="00A14B53">
      <w:pPr>
        <w:jc w:val="both"/>
        <w:rPr>
          <w:rFonts w:ascii="Arial Narrow" w:hAnsi="Arial Narrow" w:cs="Arial"/>
          <w:i/>
          <w:sz w:val="22"/>
          <w:szCs w:val="22"/>
          <w:highlight w:val="yellow"/>
        </w:rPr>
      </w:pPr>
    </w:p>
    <w:p w:rsidR="005A773C" w:rsidRDefault="005A773C" w:rsidP="00A14B53">
      <w:pPr>
        <w:jc w:val="both"/>
        <w:rPr>
          <w:rFonts w:ascii="Arial Narrow" w:hAnsi="Arial Narrow" w:cs="Arial"/>
          <w:i/>
          <w:sz w:val="22"/>
          <w:szCs w:val="22"/>
        </w:rPr>
      </w:pPr>
      <w:r w:rsidRPr="001C71AB">
        <w:rPr>
          <w:rFonts w:ascii="Arial Narrow" w:hAnsi="Arial Narrow" w:cs="Arial"/>
          <w:i/>
          <w:sz w:val="22"/>
          <w:szCs w:val="22"/>
        </w:rPr>
        <w:t>3227-službena, radna i zaštitna odjeća i obuća realizirala se u iznosu od 7.314,70 eura ili 35,1% više nego lani zbog nabavke  radne odjeće za komunalne i prometne redare i jedinicu prometne mladeži.</w:t>
      </w:r>
    </w:p>
    <w:p w:rsidR="00A14B53" w:rsidRPr="008E203B" w:rsidRDefault="00A14B53" w:rsidP="00A14B53">
      <w:pPr>
        <w:jc w:val="both"/>
        <w:rPr>
          <w:rFonts w:ascii="Arial Narrow" w:hAnsi="Arial Narrow" w:cs="Arial"/>
          <w:i/>
          <w:color w:val="FF0000"/>
          <w:sz w:val="22"/>
          <w:szCs w:val="22"/>
          <w:highlight w:val="yellow"/>
        </w:rPr>
      </w:pPr>
    </w:p>
    <w:p w:rsidR="00A14B53" w:rsidRPr="001C71AB" w:rsidRDefault="00A14B53" w:rsidP="00A14B53">
      <w:pPr>
        <w:jc w:val="both"/>
        <w:rPr>
          <w:rFonts w:ascii="Arial Narrow" w:hAnsi="Arial Narrow" w:cs="Arial"/>
          <w:i/>
        </w:rPr>
      </w:pPr>
      <w:r w:rsidRPr="001C71AB">
        <w:rPr>
          <w:rFonts w:ascii="Arial Narrow" w:hAnsi="Arial Narrow" w:cs="Arial"/>
          <w:i/>
        </w:rPr>
        <w:t>3232-usluge tekućeg i invest</w:t>
      </w:r>
      <w:r w:rsidR="001C71AB" w:rsidRPr="001C71AB">
        <w:rPr>
          <w:rFonts w:ascii="Arial Narrow" w:hAnsi="Arial Narrow" w:cs="Arial"/>
          <w:i/>
        </w:rPr>
        <w:t xml:space="preserve">icijskog održavanja realizirane su </w:t>
      </w:r>
      <w:r w:rsidRPr="001C71AB">
        <w:rPr>
          <w:rFonts w:ascii="Arial Narrow" w:hAnsi="Arial Narrow" w:cs="Arial"/>
          <w:i/>
        </w:rPr>
        <w:t xml:space="preserve">na </w:t>
      </w:r>
      <w:r w:rsidR="001C71AB" w:rsidRPr="001C71AB">
        <w:rPr>
          <w:rFonts w:ascii="Arial Narrow" w:hAnsi="Arial Narrow" w:cs="Arial"/>
          <w:i/>
          <w:lang w:val="hr-HR" w:eastAsia="hr-HR"/>
        </w:rPr>
        <w:t>3.150.485,10</w:t>
      </w:r>
      <w:r w:rsidRPr="001C71AB">
        <w:rPr>
          <w:rFonts w:ascii="Arial Narrow" w:hAnsi="Arial Narrow" w:cs="Arial"/>
          <w:i/>
          <w:lang w:val="hr-HR" w:eastAsia="hr-HR"/>
        </w:rPr>
        <w:t xml:space="preserve"> eur</w:t>
      </w:r>
      <w:r w:rsidRPr="001C71AB">
        <w:rPr>
          <w:rFonts w:ascii="Arial Narrow" w:hAnsi="Arial Narrow" w:cs="Arial"/>
          <w:i/>
        </w:rPr>
        <w:t xml:space="preserve">a ili </w:t>
      </w:r>
      <w:r w:rsidR="001C71AB" w:rsidRPr="001C71AB">
        <w:rPr>
          <w:rFonts w:ascii="Arial Narrow" w:hAnsi="Arial Narrow" w:cs="Arial"/>
          <w:i/>
        </w:rPr>
        <w:t>72,2</w:t>
      </w:r>
      <w:r w:rsidRPr="001C71AB">
        <w:rPr>
          <w:rFonts w:ascii="Arial Narrow" w:hAnsi="Arial Narrow" w:cs="Arial"/>
          <w:i/>
        </w:rPr>
        <w:t xml:space="preserve">% </w:t>
      </w:r>
      <w:r w:rsidR="001C71AB" w:rsidRPr="001C71AB">
        <w:rPr>
          <w:rFonts w:ascii="Arial Narrow" w:hAnsi="Arial Narrow" w:cs="Arial"/>
          <w:i/>
        </w:rPr>
        <w:t>prošlogodišnje realizacije</w:t>
      </w:r>
      <w:r w:rsidRPr="001C71AB">
        <w:rPr>
          <w:rFonts w:ascii="Arial Narrow" w:hAnsi="Arial Narrow" w:cs="Arial"/>
          <w:i/>
        </w:rPr>
        <w:t xml:space="preserve"> zbog </w:t>
      </w:r>
      <w:r w:rsidR="001C71AB" w:rsidRPr="001C71AB">
        <w:rPr>
          <w:rFonts w:ascii="Arial Narrow" w:hAnsi="Arial Narrow" w:cs="Arial"/>
          <w:i/>
        </w:rPr>
        <w:t>prijenosa utroška potrošnje javne rasvjete na konto 3223-energija.</w:t>
      </w:r>
    </w:p>
    <w:p w:rsidR="00A14B53" w:rsidRDefault="00A14B53" w:rsidP="00A14B53">
      <w:pPr>
        <w:jc w:val="both"/>
        <w:rPr>
          <w:rFonts w:ascii="Arial Narrow" w:hAnsi="Arial Narrow" w:cs="Arial"/>
          <w:i/>
          <w:color w:val="FF0000"/>
          <w:sz w:val="22"/>
          <w:szCs w:val="22"/>
          <w:highlight w:val="yellow"/>
        </w:rPr>
      </w:pPr>
    </w:p>
    <w:p w:rsidR="001C71AB" w:rsidRPr="00D569BB" w:rsidRDefault="001C71AB" w:rsidP="00A14B53">
      <w:pPr>
        <w:jc w:val="both"/>
        <w:rPr>
          <w:rFonts w:ascii="Arial Narrow" w:hAnsi="Arial Narrow" w:cs="Arial"/>
          <w:i/>
          <w:sz w:val="22"/>
          <w:szCs w:val="22"/>
        </w:rPr>
      </w:pPr>
      <w:r w:rsidRPr="00D569BB">
        <w:rPr>
          <w:rFonts w:ascii="Arial Narrow" w:hAnsi="Arial Narrow" w:cs="Arial"/>
          <w:i/>
          <w:sz w:val="22"/>
          <w:szCs w:val="22"/>
        </w:rPr>
        <w:t>3234-komunalne usluge realizirane su u iznosu od 4.321.845,27 eura ili 18,2% više nego prethodne godine. Odstupanje nastaje najviše zbog većeg izdvajanja/plana za održavanje zelenih površina u Programu održa</w:t>
      </w:r>
      <w:r w:rsidR="00D569BB" w:rsidRPr="00D569BB">
        <w:rPr>
          <w:rFonts w:ascii="Arial Narrow" w:hAnsi="Arial Narrow" w:cs="Arial"/>
          <w:i/>
          <w:sz w:val="22"/>
          <w:szCs w:val="22"/>
        </w:rPr>
        <w:t>vanja komunalne infrastrukture i rashoda potrošnje vode na sportskim terenima.</w:t>
      </w:r>
    </w:p>
    <w:p w:rsidR="001C71AB" w:rsidRPr="008E203B" w:rsidRDefault="001C71AB" w:rsidP="00A14B53">
      <w:pPr>
        <w:jc w:val="both"/>
        <w:rPr>
          <w:rFonts w:ascii="Arial Narrow" w:hAnsi="Arial Narrow" w:cs="Arial"/>
          <w:i/>
          <w:highlight w:val="yellow"/>
        </w:rPr>
      </w:pPr>
    </w:p>
    <w:p w:rsidR="00A14B53" w:rsidRDefault="00A14B53" w:rsidP="00A14B53">
      <w:pPr>
        <w:jc w:val="both"/>
        <w:rPr>
          <w:rFonts w:ascii="Arial Narrow" w:hAnsi="Arial Narrow" w:cs="Arial"/>
          <w:i/>
        </w:rPr>
      </w:pPr>
      <w:r w:rsidRPr="00F16F5F">
        <w:rPr>
          <w:rFonts w:ascii="Arial Narrow" w:hAnsi="Arial Narrow" w:cs="Arial"/>
          <w:i/>
        </w:rPr>
        <w:t xml:space="preserve">3235 – zakupnine i najamnine realizirane su u iznosu od </w:t>
      </w:r>
      <w:r w:rsidR="00F16F5F" w:rsidRPr="00F16F5F">
        <w:rPr>
          <w:rFonts w:ascii="Arial Narrow" w:hAnsi="Arial Narrow" w:cs="Arial"/>
          <w:i/>
        </w:rPr>
        <w:t xml:space="preserve">356.325,63 </w:t>
      </w:r>
      <w:r w:rsidRPr="00F16F5F">
        <w:rPr>
          <w:rFonts w:ascii="Arial Narrow" w:hAnsi="Arial Narrow" w:cs="Arial"/>
          <w:i/>
        </w:rPr>
        <w:t xml:space="preserve"> ili </w:t>
      </w:r>
      <w:r w:rsidR="00F16F5F" w:rsidRPr="00F16F5F">
        <w:rPr>
          <w:rFonts w:ascii="Arial Narrow" w:hAnsi="Arial Narrow" w:cs="Arial"/>
          <w:i/>
        </w:rPr>
        <w:t>11,8</w:t>
      </w:r>
      <w:r w:rsidR="00065E9F">
        <w:rPr>
          <w:rFonts w:ascii="Arial Narrow" w:hAnsi="Arial Narrow" w:cs="Arial"/>
          <w:i/>
        </w:rPr>
        <w:t>% više nego prethodne godine, zbog produljenja zakupa zemljišta radi prolaza stanara  do konačnog rješavanja spora koje Grad vodi sa fizičkom osobom. Osim toga nastaju veći rashodi za najam opreme koje Grad Zadar ima prema trgovačkom društvu u svom vlasništvu.</w:t>
      </w:r>
    </w:p>
    <w:p w:rsidR="00065E9F" w:rsidRDefault="00065E9F" w:rsidP="00A14B53">
      <w:pPr>
        <w:jc w:val="both"/>
        <w:rPr>
          <w:rFonts w:ascii="Arial Narrow" w:hAnsi="Arial Narrow" w:cs="Arial"/>
          <w:i/>
        </w:rPr>
      </w:pPr>
    </w:p>
    <w:p w:rsidR="00065E9F" w:rsidRDefault="00065E9F" w:rsidP="00A14B53">
      <w:pPr>
        <w:jc w:val="both"/>
        <w:rPr>
          <w:rFonts w:ascii="Arial Narrow" w:hAnsi="Arial Narrow" w:cs="Arial"/>
          <w:i/>
        </w:rPr>
      </w:pPr>
      <w:r>
        <w:rPr>
          <w:rFonts w:ascii="Arial Narrow" w:hAnsi="Arial Narrow" w:cs="Arial"/>
          <w:i/>
        </w:rPr>
        <w:t>3236-zdravstvene i veterinarske usluge realizirane su u iznosu od 68.846,06 eura ili 77,4% prošlogodišnje realizacije jer nije bilo sistematskih pregleda zaposlenika.</w:t>
      </w:r>
    </w:p>
    <w:p w:rsidR="00065E9F" w:rsidRPr="008E203B" w:rsidRDefault="00065E9F" w:rsidP="00A14B53">
      <w:pPr>
        <w:jc w:val="both"/>
        <w:rPr>
          <w:rFonts w:ascii="Arial Narrow" w:hAnsi="Arial Narrow" w:cs="Arial"/>
          <w:i/>
          <w:color w:val="FF0000"/>
          <w:sz w:val="22"/>
          <w:szCs w:val="22"/>
          <w:highlight w:val="yellow"/>
        </w:rPr>
      </w:pPr>
    </w:p>
    <w:p w:rsidR="00A14B53" w:rsidRPr="005C2476" w:rsidRDefault="00A14B53" w:rsidP="00A14B53">
      <w:pPr>
        <w:jc w:val="both"/>
        <w:rPr>
          <w:rFonts w:ascii="Arial Narrow" w:hAnsi="Arial Narrow" w:cs="Arial"/>
          <w:i/>
          <w:lang w:val="hr-HR" w:eastAsia="hr-HR"/>
        </w:rPr>
      </w:pPr>
      <w:r w:rsidRPr="005C2476">
        <w:rPr>
          <w:rFonts w:ascii="Arial Narrow" w:hAnsi="Arial Narrow" w:cs="Arial"/>
          <w:i/>
        </w:rPr>
        <w:t xml:space="preserve">3237-intelektualne i osobne usluge realizirane su u iznosu od </w:t>
      </w:r>
      <w:r w:rsidR="00065E9F" w:rsidRPr="005C2476">
        <w:rPr>
          <w:rFonts w:ascii="Arial Narrow" w:hAnsi="Arial Narrow" w:cs="Arial"/>
          <w:i/>
          <w:lang w:val="hr-HR" w:eastAsia="hr-HR"/>
        </w:rPr>
        <w:t>692.484,47</w:t>
      </w:r>
      <w:r w:rsidRPr="005C2476">
        <w:rPr>
          <w:rFonts w:ascii="Arial Narrow" w:hAnsi="Arial Narrow" w:cs="Arial"/>
          <w:i/>
        </w:rPr>
        <w:t xml:space="preserve">  eura ili </w:t>
      </w:r>
      <w:r w:rsidR="00065E9F" w:rsidRPr="005C2476">
        <w:rPr>
          <w:rFonts w:ascii="Arial Narrow" w:hAnsi="Arial Narrow" w:cs="Arial"/>
          <w:i/>
        </w:rPr>
        <w:t xml:space="preserve">23,8% više od </w:t>
      </w:r>
      <w:r w:rsidRPr="005C2476">
        <w:rPr>
          <w:rFonts w:ascii="Arial Narrow" w:hAnsi="Arial Narrow" w:cs="Arial"/>
          <w:i/>
        </w:rPr>
        <w:t xml:space="preserve"> prošlogodišnje </w:t>
      </w:r>
      <w:r w:rsidR="005C2476">
        <w:rPr>
          <w:rFonts w:ascii="Arial Narrow" w:hAnsi="Arial Narrow" w:cs="Arial"/>
          <w:i/>
        </w:rPr>
        <w:t xml:space="preserve">realizacije </w:t>
      </w:r>
      <w:r w:rsidR="005C2476" w:rsidRPr="005C2476">
        <w:rPr>
          <w:rFonts w:ascii="Arial Narrow" w:hAnsi="Arial Narrow" w:cs="Arial"/>
          <w:i/>
        </w:rPr>
        <w:t xml:space="preserve">zbog </w:t>
      </w:r>
      <w:r w:rsidR="005C2476">
        <w:rPr>
          <w:rFonts w:ascii="Arial Narrow" w:hAnsi="Arial Narrow" w:cs="Arial"/>
          <w:i/>
        </w:rPr>
        <w:t>odvjetničkih usluga u sporovima u ime i za račun Grada Zadra.</w:t>
      </w:r>
    </w:p>
    <w:p w:rsidR="00A14B53" w:rsidRPr="008E203B" w:rsidRDefault="00A14B53" w:rsidP="00A14B53">
      <w:pPr>
        <w:jc w:val="both"/>
        <w:rPr>
          <w:rFonts w:ascii="Arial Narrow" w:hAnsi="Arial Narrow" w:cs="Arial"/>
          <w:i/>
          <w:color w:val="FF0000"/>
          <w:sz w:val="22"/>
          <w:szCs w:val="22"/>
          <w:highlight w:val="yellow"/>
        </w:rPr>
      </w:pPr>
    </w:p>
    <w:p w:rsidR="00A14B53" w:rsidRPr="0014307B" w:rsidRDefault="00A14B53" w:rsidP="00A14B53">
      <w:pPr>
        <w:jc w:val="both"/>
        <w:rPr>
          <w:rFonts w:ascii="Arial Narrow" w:hAnsi="Arial Narrow" w:cs="Arial"/>
          <w:i/>
          <w:lang w:val="hr-HR" w:eastAsia="hr-HR"/>
        </w:rPr>
      </w:pPr>
      <w:r w:rsidRPr="0014307B">
        <w:rPr>
          <w:rFonts w:ascii="Arial Narrow" w:hAnsi="Arial Narrow"/>
          <w:i/>
        </w:rPr>
        <w:t xml:space="preserve">3239-ostale usluge realizirane su u iznosu od </w:t>
      </w:r>
      <w:r w:rsidR="005C2476" w:rsidRPr="0014307B">
        <w:rPr>
          <w:rFonts w:ascii="Arial Narrow" w:hAnsi="Arial Narrow"/>
          <w:i/>
        </w:rPr>
        <w:t xml:space="preserve">730.963,41 </w:t>
      </w:r>
      <w:r w:rsidRPr="0014307B">
        <w:rPr>
          <w:rFonts w:ascii="Arial Narrow" w:hAnsi="Arial Narrow"/>
          <w:i/>
        </w:rPr>
        <w:t xml:space="preserve">eura ili </w:t>
      </w:r>
      <w:r w:rsidR="005C2476" w:rsidRPr="0014307B">
        <w:rPr>
          <w:rFonts w:ascii="Arial Narrow" w:hAnsi="Arial Narrow"/>
          <w:i/>
        </w:rPr>
        <w:t>12,1</w:t>
      </w:r>
      <w:r w:rsidRPr="0014307B">
        <w:rPr>
          <w:rFonts w:ascii="Arial Narrow" w:hAnsi="Arial Narrow"/>
          <w:i/>
        </w:rPr>
        <w:t xml:space="preserve">% više u odnosu na prethodno razdoblje zbog </w:t>
      </w:r>
      <w:r w:rsidR="005C2476" w:rsidRPr="0014307B">
        <w:rPr>
          <w:rFonts w:ascii="Arial Narrow" w:hAnsi="Arial Narrow"/>
          <w:i/>
        </w:rPr>
        <w:t xml:space="preserve">većih </w:t>
      </w:r>
      <w:r w:rsidRPr="0014307B">
        <w:rPr>
          <w:rFonts w:ascii="Arial Narrow" w:hAnsi="Arial Narrow"/>
          <w:i/>
        </w:rPr>
        <w:t>usluga objava oglasa, usluga čuvanja imovine, natječaja, izrade promo materijala  te ponajviše zbog bolje naplate poreza nadohodak –veće izdvajanje 1% za Poreznu upravu.</w:t>
      </w:r>
    </w:p>
    <w:p w:rsidR="00A14B53" w:rsidRPr="0014307B" w:rsidRDefault="00A14B53" w:rsidP="00A14B53">
      <w:pPr>
        <w:jc w:val="both"/>
        <w:rPr>
          <w:rFonts w:ascii="Arial Narrow" w:hAnsi="Arial Narrow"/>
          <w:i/>
          <w:color w:val="FF0000"/>
          <w:sz w:val="22"/>
          <w:szCs w:val="22"/>
        </w:rPr>
      </w:pPr>
    </w:p>
    <w:p w:rsidR="00A14B53" w:rsidRPr="00AE12B1" w:rsidRDefault="00AE12B1" w:rsidP="00A14B53">
      <w:pPr>
        <w:jc w:val="both"/>
        <w:rPr>
          <w:rFonts w:ascii="Arial Narrow" w:hAnsi="Arial Narrow" w:cs="Arial"/>
          <w:i/>
          <w:sz w:val="22"/>
          <w:szCs w:val="22"/>
        </w:rPr>
      </w:pPr>
      <w:r w:rsidRPr="00AE12B1">
        <w:rPr>
          <w:rFonts w:ascii="Arial Narrow" w:hAnsi="Arial Narrow" w:cs="Arial"/>
          <w:i/>
          <w:sz w:val="22"/>
          <w:szCs w:val="22"/>
        </w:rPr>
        <w:t xml:space="preserve">329-Ostali nespomenuti rashodi poslovanja realizirani su u iznosu od 967.362,52 eura ili nominalno više za 486.279,53 eura. Najveće odstupanje nastaje kod </w:t>
      </w:r>
      <w:r>
        <w:rPr>
          <w:rFonts w:ascii="Arial Narrow" w:hAnsi="Arial Narrow" w:cs="Arial"/>
          <w:i/>
          <w:sz w:val="22"/>
          <w:szCs w:val="22"/>
        </w:rPr>
        <w:t>:</w:t>
      </w:r>
    </w:p>
    <w:p w:rsidR="008202C3" w:rsidRDefault="008202C3" w:rsidP="00A14B53">
      <w:pPr>
        <w:tabs>
          <w:tab w:val="left" w:pos="7020"/>
        </w:tabs>
        <w:jc w:val="both"/>
        <w:rPr>
          <w:rFonts w:ascii="Arial Narrow" w:hAnsi="Arial Narrow" w:cs="Arial"/>
          <w:i/>
          <w:sz w:val="22"/>
          <w:szCs w:val="22"/>
        </w:rPr>
      </w:pPr>
    </w:p>
    <w:p w:rsidR="00A14B53" w:rsidRPr="007558E1" w:rsidRDefault="007558E1" w:rsidP="00A14B53">
      <w:pPr>
        <w:tabs>
          <w:tab w:val="left" w:pos="7020"/>
        </w:tabs>
        <w:jc w:val="both"/>
        <w:rPr>
          <w:rFonts w:ascii="Arial Narrow" w:hAnsi="Arial Narrow" w:cs="Arial"/>
          <w:i/>
          <w:sz w:val="22"/>
          <w:szCs w:val="22"/>
        </w:rPr>
      </w:pPr>
      <w:r w:rsidRPr="007558E1">
        <w:rPr>
          <w:rFonts w:ascii="Arial Narrow" w:hAnsi="Arial Narrow" w:cs="Arial"/>
          <w:i/>
          <w:sz w:val="22"/>
          <w:szCs w:val="22"/>
        </w:rPr>
        <w:t>3295- pristojbe i naknade realizirane su u iznosu od 336.381,86 eura zbnatno više nego prethodne godine zbog priznavanja poticajne naknade za zbrinjavanje komunalnog otpada iz prethodne godine. Uslijed pogrešnog izračuna iste namjera je bila da se iznos kompenzira sa obvezom povrata od strane FZOEU pa 2023. Godine Grad nije priznao ovaj rashod nego tek u siječnju 2024.godine.</w:t>
      </w:r>
    </w:p>
    <w:p w:rsidR="007558E1" w:rsidRDefault="007558E1" w:rsidP="00A14B53">
      <w:pPr>
        <w:jc w:val="both"/>
        <w:rPr>
          <w:rFonts w:ascii="Arial Narrow" w:hAnsi="Arial Narrow" w:cs="Arial"/>
          <w:i/>
        </w:rPr>
      </w:pPr>
    </w:p>
    <w:p w:rsidR="00A14B53" w:rsidRPr="007558E1" w:rsidRDefault="00A14B53" w:rsidP="00A14B53">
      <w:pPr>
        <w:jc w:val="both"/>
        <w:rPr>
          <w:rFonts w:ascii="Arial Narrow" w:hAnsi="Arial Narrow" w:cs="Arial"/>
          <w:i/>
          <w:lang w:val="hr-HR" w:eastAsia="hr-HR"/>
        </w:rPr>
      </w:pPr>
      <w:r w:rsidRPr="007558E1">
        <w:rPr>
          <w:rFonts w:ascii="Arial Narrow" w:hAnsi="Arial Narrow" w:cs="Arial"/>
          <w:i/>
        </w:rPr>
        <w:t xml:space="preserve">3296-troškovi sudskih postupaka   realizirali su se u iznosu od </w:t>
      </w:r>
      <w:r w:rsidR="00AE12B1" w:rsidRPr="007558E1">
        <w:rPr>
          <w:rFonts w:ascii="Arial Narrow" w:hAnsi="Arial Narrow" w:cs="Arial"/>
          <w:i/>
          <w:lang w:val="hr-HR" w:eastAsia="hr-HR"/>
        </w:rPr>
        <w:t>55.381,86</w:t>
      </w:r>
      <w:r w:rsidRPr="007558E1">
        <w:rPr>
          <w:rFonts w:ascii="Arial Narrow" w:hAnsi="Arial Narrow" w:cs="Arial"/>
          <w:i/>
          <w:lang w:val="hr-HR" w:eastAsia="hr-HR"/>
        </w:rPr>
        <w:t xml:space="preserve"> eur</w:t>
      </w:r>
      <w:r w:rsidRPr="007558E1">
        <w:rPr>
          <w:rFonts w:ascii="Arial Narrow" w:hAnsi="Arial Narrow" w:cs="Arial"/>
          <w:i/>
        </w:rPr>
        <w:t xml:space="preserve">a ili </w:t>
      </w:r>
      <w:r w:rsidR="00AE12B1" w:rsidRPr="007558E1">
        <w:rPr>
          <w:rFonts w:ascii="Arial Narrow" w:hAnsi="Arial Narrow" w:cs="Arial"/>
          <w:i/>
        </w:rPr>
        <w:t>49.023,96 eura više od</w:t>
      </w:r>
      <w:r w:rsidRPr="007558E1">
        <w:rPr>
          <w:rFonts w:ascii="Arial Narrow" w:hAnsi="Arial Narrow" w:cs="Arial"/>
          <w:i/>
        </w:rPr>
        <w:t xml:space="preserve"> prošlogodišnje realizacije</w:t>
      </w:r>
      <w:r w:rsidR="007558E1" w:rsidRPr="007558E1">
        <w:rPr>
          <w:rFonts w:ascii="Arial Narrow" w:hAnsi="Arial Narrow" w:cs="Arial"/>
          <w:i/>
        </w:rPr>
        <w:t xml:space="preserve"> zbog sudski</w:t>
      </w:r>
      <w:r w:rsidR="00146276">
        <w:rPr>
          <w:rFonts w:ascii="Arial Narrow" w:hAnsi="Arial Narrow" w:cs="Arial"/>
          <w:i/>
        </w:rPr>
        <w:t>h</w:t>
      </w:r>
      <w:r w:rsidR="007558E1" w:rsidRPr="007558E1">
        <w:rPr>
          <w:rFonts w:ascii="Arial Narrow" w:hAnsi="Arial Narrow" w:cs="Arial"/>
          <w:i/>
        </w:rPr>
        <w:t xml:space="preserve"> sporova koje Grad Zadar vodi sa fizičkim osobama.</w:t>
      </w:r>
    </w:p>
    <w:p w:rsidR="00A14B53" w:rsidRDefault="00A14B53" w:rsidP="00A14B53">
      <w:pPr>
        <w:tabs>
          <w:tab w:val="left" w:pos="7020"/>
        </w:tabs>
        <w:jc w:val="both"/>
        <w:rPr>
          <w:rFonts w:ascii="Arial Narrow" w:hAnsi="Arial Narrow" w:cs="Arial"/>
          <w:i/>
          <w:color w:val="FF0000"/>
          <w:sz w:val="22"/>
          <w:szCs w:val="22"/>
          <w:highlight w:val="yellow"/>
        </w:rPr>
      </w:pPr>
    </w:p>
    <w:p w:rsidR="007558E1" w:rsidRPr="009B0054" w:rsidRDefault="007558E1" w:rsidP="00A14B53">
      <w:pPr>
        <w:tabs>
          <w:tab w:val="left" w:pos="7020"/>
        </w:tabs>
        <w:jc w:val="both"/>
        <w:rPr>
          <w:rFonts w:ascii="Arial Narrow" w:hAnsi="Arial Narrow" w:cs="Arial"/>
          <w:i/>
          <w:sz w:val="22"/>
          <w:szCs w:val="22"/>
        </w:rPr>
      </w:pPr>
      <w:r w:rsidRPr="009B0054">
        <w:rPr>
          <w:rFonts w:ascii="Arial Narrow" w:hAnsi="Arial Narrow" w:cs="Arial"/>
          <w:i/>
          <w:sz w:val="22"/>
          <w:szCs w:val="22"/>
        </w:rPr>
        <w:t xml:space="preserve">3299-ostali nespomenuti rashodi realizirani su u iznosu od 365.239,65 eura ili 46,8% više nego prethodne godine zbog </w:t>
      </w:r>
      <w:r w:rsidR="009B0054" w:rsidRPr="009B0054">
        <w:rPr>
          <w:rFonts w:ascii="Arial Narrow" w:hAnsi="Arial Narrow" w:cs="Arial"/>
          <w:i/>
          <w:sz w:val="22"/>
          <w:szCs w:val="22"/>
        </w:rPr>
        <w:t>plaćanja Hep-u za izgradnju trafostanice u poslovnoj zoni Crno.</w:t>
      </w:r>
    </w:p>
    <w:p w:rsidR="009B0054" w:rsidRDefault="009B0054" w:rsidP="00A14B53">
      <w:pPr>
        <w:jc w:val="both"/>
        <w:rPr>
          <w:rFonts w:ascii="Arial Narrow" w:hAnsi="Arial Narrow" w:cs="Arial"/>
          <w:i/>
          <w:highlight w:val="yellow"/>
        </w:rPr>
      </w:pPr>
    </w:p>
    <w:p w:rsidR="00205C49" w:rsidRPr="00205C49" w:rsidRDefault="00A14B53" w:rsidP="00A14B53">
      <w:pPr>
        <w:jc w:val="both"/>
        <w:rPr>
          <w:rFonts w:ascii="Arial Narrow" w:hAnsi="Arial Narrow" w:cs="Arial"/>
          <w:i/>
        </w:rPr>
      </w:pPr>
      <w:r w:rsidRPr="00205C49">
        <w:rPr>
          <w:rFonts w:ascii="Arial Narrow" w:hAnsi="Arial Narrow" w:cs="Arial"/>
          <w:i/>
        </w:rPr>
        <w:t xml:space="preserve">34-Financijski rashodi realizirani su u iznosu od </w:t>
      </w:r>
      <w:r w:rsidR="00205C49" w:rsidRPr="00205C49">
        <w:rPr>
          <w:rFonts w:ascii="Arial Narrow" w:hAnsi="Arial Narrow" w:cs="Arial"/>
          <w:i/>
        </w:rPr>
        <w:t>189.873,15</w:t>
      </w:r>
      <w:r w:rsidRPr="00205C49">
        <w:rPr>
          <w:rFonts w:ascii="Arial Narrow" w:hAnsi="Arial Narrow" w:cs="Arial"/>
          <w:i/>
        </w:rPr>
        <w:t xml:space="preserve"> eura ili </w:t>
      </w:r>
      <w:r w:rsidR="00205C49" w:rsidRPr="00205C49">
        <w:rPr>
          <w:rFonts w:ascii="Arial Narrow" w:hAnsi="Arial Narrow" w:cs="Arial"/>
          <w:i/>
        </w:rPr>
        <w:t>52,3</w:t>
      </w:r>
      <w:r w:rsidRPr="00205C49">
        <w:rPr>
          <w:rFonts w:ascii="Arial Narrow" w:hAnsi="Arial Narrow" w:cs="Arial"/>
          <w:i/>
        </w:rPr>
        <w:t xml:space="preserve">% </w:t>
      </w:r>
      <w:r w:rsidR="00205C49" w:rsidRPr="00205C49">
        <w:rPr>
          <w:rFonts w:ascii="Arial Narrow" w:hAnsi="Arial Narrow" w:cs="Arial"/>
          <w:i/>
        </w:rPr>
        <w:t xml:space="preserve">više od </w:t>
      </w:r>
      <w:r w:rsidRPr="00205C49">
        <w:rPr>
          <w:rFonts w:ascii="Arial Narrow" w:hAnsi="Arial Narrow" w:cs="Arial"/>
          <w:i/>
        </w:rPr>
        <w:t>realizacije  prethodne godine. Odstupanje u povećanju rashoda je razvidno na kontu 3423-kamate na primljene kredite (</w:t>
      </w:r>
      <w:r w:rsidR="00205C49" w:rsidRPr="00205C49">
        <w:rPr>
          <w:rFonts w:ascii="Arial Narrow" w:hAnsi="Arial Narrow" w:cs="Arial"/>
          <w:i/>
        </w:rPr>
        <w:t>67,2</w:t>
      </w:r>
      <w:r w:rsidRPr="00205C49">
        <w:rPr>
          <w:rFonts w:ascii="Arial Narrow" w:hAnsi="Arial Narrow" w:cs="Arial"/>
          <w:i/>
        </w:rPr>
        <w:t>%) budući da Grad Zadar koristi  kredit u proje</w:t>
      </w:r>
      <w:r w:rsidR="00205C49" w:rsidRPr="00205C49">
        <w:rPr>
          <w:rFonts w:ascii="Arial Narrow" w:hAnsi="Arial Narrow" w:cs="Arial"/>
          <w:i/>
        </w:rPr>
        <w:t xml:space="preserve">ktu Aglomeracije Zadar-Petrčane. </w:t>
      </w:r>
    </w:p>
    <w:p w:rsidR="00205C49" w:rsidRPr="00205C49" w:rsidRDefault="00205C49" w:rsidP="00A14B53">
      <w:pPr>
        <w:jc w:val="both"/>
        <w:rPr>
          <w:rFonts w:ascii="Arial Narrow" w:hAnsi="Arial Narrow" w:cs="Arial"/>
          <w:i/>
        </w:rPr>
      </w:pPr>
    </w:p>
    <w:p w:rsidR="00A14B53" w:rsidRPr="00205C49" w:rsidRDefault="00205C49" w:rsidP="00A14B53">
      <w:pPr>
        <w:jc w:val="both"/>
        <w:rPr>
          <w:rFonts w:ascii="Arial Narrow" w:hAnsi="Arial Narrow" w:cs="Arial"/>
          <w:i/>
        </w:rPr>
      </w:pPr>
      <w:r w:rsidRPr="00205C49">
        <w:rPr>
          <w:rFonts w:ascii="Arial Narrow" w:hAnsi="Arial Narrow" w:cs="Arial"/>
          <w:i/>
        </w:rPr>
        <w:t>3431</w:t>
      </w:r>
      <w:r w:rsidR="00A14B53" w:rsidRPr="00205C49">
        <w:rPr>
          <w:rFonts w:ascii="Arial Narrow" w:hAnsi="Arial Narrow" w:cs="Arial"/>
          <w:i/>
        </w:rPr>
        <w:t>Bankarske usluge</w:t>
      </w:r>
      <w:r w:rsidRPr="00205C49">
        <w:rPr>
          <w:rFonts w:ascii="Arial Narrow" w:hAnsi="Arial Narrow" w:cs="Arial"/>
          <w:i/>
        </w:rPr>
        <w:t xml:space="preserve"> i usluge platnog prometa </w:t>
      </w:r>
      <w:r w:rsidR="00A14B53" w:rsidRPr="00205C49">
        <w:rPr>
          <w:rFonts w:ascii="Arial Narrow" w:hAnsi="Arial Narrow" w:cs="Arial"/>
          <w:i/>
        </w:rPr>
        <w:t>realizirane</w:t>
      </w:r>
      <w:r w:rsidRPr="00205C49">
        <w:rPr>
          <w:rFonts w:ascii="Arial Narrow" w:hAnsi="Arial Narrow" w:cs="Arial"/>
          <w:i/>
        </w:rPr>
        <w:t xml:space="preserve"> su</w:t>
      </w:r>
      <w:r w:rsidR="00A14B53" w:rsidRPr="00205C49">
        <w:rPr>
          <w:rFonts w:ascii="Arial Narrow" w:hAnsi="Arial Narrow" w:cs="Arial"/>
          <w:i/>
        </w:rPr>
        <w:t xml:space="preserve"> u iznosu od </w:t>
      </w:r>
      <w:r w:rsidRPr="00205C49">
        <w:rPr>
          <w:rFonts w:ascii="Arial Narrow" w:hAnsi="Arial Narrow" w:cs="Arial"/>
          <w:i/>
        </w:rPr>
        <w:t>80.161,13</w:t>
      </w:r>
      <w:r w:rsidR="00A14B53" w:rsidRPr="00205C49">
        <w:rPr>
          <w:rFonts w:ascii="Arial Narrow" w:hAnsi="Arial Narrow" w:cs="Arial"/>
          <w:i/>
        </w:rPr>
        <w:t xml:space="preserve"> eura  ili </w:t>
      </w:r>
      <w:r w:rsidRPr="00205C49">
        <w:rPr>
          <w:rFonts w:ascii="Arial Narrow" w:hAnsi="Arial Narrow" w:cs="Arial"/>
          <w:i/>
        </w:rPr>
        <w:t>35,4</w:t>
      </w:r>
      <w:r w:rsidR="00A14B53" w:rsidRPr="00205C49">
        <w:rPr>
          <w:rFonts w:ascii="Arial Narrow" w:hAnsi="Arial Narrow" w:cs="Arial"/>
          <w:i/>
        </w:rPr>
        <w:t xml:space="preserve">% više nego prethodne godine, a ponajviše zbog </w:t>
      </w:r>
      <w:r w:rsidRPr="00205C49">
        <w:rPr>
          <w:rFonts w:ascii="Arial Narrow" w:hAnsi="Arial Narrow" w:cs="Arial"/>
          <w:i/>
        </w:rPr>
        <w:t>većeg odljeva tj.plaćanja naloga zbog uvođenja gradske riznice.</w:t>
      </w:r>
    </w:p>
    <w:p w:rsidR="00205C49" w:rsidRPr="00205C49" w:rsidRDefault="00205C49" w:rsidP="00A14B53">
      <w:pPr>
        <w:jc w:val="both"/>
        <w:rPr>
          <w:rFonts w:ascii="Arial Narrow" w:hAnsi="Arial Narrow" w:cs="Arial"/>
          <w:i/>
        </w:rPr>
      </w:pPr>
    </w:p>
    <w:p w:rsidR="00A14B53" w:rsidRPr="002C5388" w:rsidRDefault="00A14B53" w:rsidP="00A14B53">
      <w:pPr>
        <w:jc w:val="both"/>
        <w:rPr>
          <w:rFonts w:ascii="Arial" w:hAnsi="Arial" w:cs="Arial"/>
          <w:b/>
          <w:bCs/>
          <w:lang w:val="hr-HR" w:eastAsia="hr-HR"/>
        </w:rPr>
      </w:pPr>
      <w:r w:rsidRPr="002C5388">
        <w:rPr>
          <w:rFonts w:ascii="Arial Narrow" w:hAnsi="Arial Narrow" w:cs="Arial"/>
          <w:i/>
        </w:rPr>
        <w:t xml:space="preserve"> </w:t>
      </w:r>
      <w:r w:rsidR="00205C49" w:rsidRPr="002C5388">
        <w:rPr>
          <w:rFonts w:ascii="Arial Narrow" w:hAnsi="Arial Narrow" w:cs="Arial"/>
          <w:i/>
        </w:rPr>
        <w:t>3433-</w:t>
      </w:r>
      <w:r w:rsidRPr="002C5388">
        <w:rPr>
          <w:rFonts w:ascii="Arial Narrow" w:hAnsi="Arial Narrow" w:cs="Arial"/>
          <w:i/>
        </w:rPr>
        <w:t>zatezn</w:t>
      </w:r>
      <w:r w:rsidR="00205C49" w:rsidRPr="002C5388">
        <w:rPr>
          <w:rFonts w:ascii="Arial Narrow" w:hAnsi="Arial Narrow" w:cs="Arial"/>
          <w:i/>
        </w:rPr>
        <w:t>e kamate realizirane su</w:t>
      </w:r>
      <w:r w:rsidRPr="002C5388">
        <w:rPr>
          <w:rFonts w:ascii="Arial Narrow" w:hAnsi="Arial Narrow" w:cs="Arial"/>
          <w:i/>
        </w:rPr>
        <w:t xml:space="preserve"> u iznosu od </w:t>
      </w:r>
      <w:r w:rsidR="00205C49" w:rsidRPr="002C5388">
        <w:rPr>
          <w:rFonts w:ascii="Arial Narrow" w:hAnsi="Arial Narrow" w:cs="Arial"/>
          <w:i/>
        </w:rPr>
        <w:t>611,04</w:t>
      </w:r>
      <w:r w:rsidRPr="002C5388">
        <w:rPr>
          <w:rFonts w:ascii="Arial Narrow" w:hAnsi="Arial Narrow" w:cs="Arial"/>
          <w:i/>
        </w:rPr>
        <w:t xml:space="preserve"> eura </w:t>
      </w:r>
      <w:r w:rsidR="002C5388" w:rsidRPr="002C5388">
        <w:rPr>
          <w:rFonts w:ascii="Arial Narrow" w:hAnsi="Arial Narrow" w:cs="Arial"/>
          <w:i/>
        </w:rPr>
        <w:t>ili 409,57 eura više nego</w:t>
      </w:r>
      <w:r w:rsidR="00146276">
        <w:rPr>
          <w:rFonts w:ascii="Arial Narrow" w:hAnsi="Arial Narrow" w:cs="Arial"/>
          <w:i/>
        </w:rPr>
        <w:t xml:space="preserve"> </w:t>
      </w:r>
      <w:r w:rsidR="002C5388" w:rsidRPr="002C5388">
        <w:rPr>
          <w:rFonts w:ascii="Arial Narrow" w:hAnsi="Arial Narrow" w:cs="Arial"/>
          <w:i/>
        </w:rPr>
        <w:t>zbog priznavanja obračuna kamata od strane dobavljača mada iznos nije financijski značajan.</w:t>
      </w:r>
    </w:p>
    <w:p w:rsidR="00A14B53" w:rsidRPr="002C5388" w:rsidRDefault="00A14B53" w:rsidP="00A14B53">
      <w:pPr>
        <w:tabs>
          <w:tab w:val="left" w:pos="7020"/>
        </w:tabs>
        <w:jc w:val="both"/>
        <w:rPr>
          <w:rFonts w:ascii="Arial Narrow" w:hAnsi="Arial Narrow" w:cs="Arial"/>
          <w:i/>
          <w:highlight w:val="yellow"/>
        </w:rPr>
      </w:pPr>
    </w:p>
    <w:p w:rsidR="00A14B53" w:rsidRPr="00AB633E" w:rsidRDefault="00A14B53" w:rsidP="00A14B53">
      <w:pPr>
        <w:jc w:val="both"/>
        <w:rPr>
          <w:rFonts w:ascii="Arial Narrow" w:hAnsi="Arial Narrow" w:cs="Arial"/>
          <w:b/>
          <w:bCs/>
          <w:i/>
          <w:lang w:val="hr-HR" w:eastAsia="hr-HR"/>
        </w:rPr>
      </w:pPr>
      <w:r w:rsidRPr="00AB633E">
        <w:rPr>
          <w:rFonts w:ascii="Arial Narrow" w:hAnsi="Arial Narrow" w:cs="Arial"/>
          <w:i/>
        </w:rPr>
        <w:t xml:space="preserve">35-subvencije   realizirane su u iznosu od </w:t>
      </w:r>
      <w:r w:rsidR="008F3AC8" w:rsidRPr="00AB633E">
        <w:rPr>
          <w:rFonts w:ascii="Arial Narrow" w:hAnsi="Arial Narrow" w:cs="Arial"/>
          <w:bCs/>
          <w:i/>
          <w:lang w:val="hr-HR" w:eastAsia="hr-HR"/>
        </w:rPr>
        <w:t>1.302.385,34</w:t>
      </w:r>
      <w:r w:rsidRPr="00AB633E">
        <w:rPr>
          <w:rFonts w:ascii="Arial Narrow" w:hAnsi="Arial Narrow" w:cs="Arial"/>
          <w:bCs/>
          <w:i/>
          <w:lang w:val="hr-HR" w:eastAsia="hr-HR"/>
        </w:rPr>
        <w:t xml:space="preserve"> eur</w:t>
      </w:r>
      <w:r w:rsidRPr="00AB633E">
        <w:rPr>
          <w:rFonts w:ascii="Arial Narrow" w:hAnsi="Arial Narrow" w:cs="Arial"/>
          <w:i/>
        </w:rPr>
        <w:t xml:space="preserve">a ili </w:t>
      </w:r>
      <w:r w:rsidR="008F3AC8" w:rsidRPr="00AB633E">
        <w:rPr>
          <w:rFonts w:ascii="Arial Narrow" w:hAnsi="Arial Narrow" w:cs="Arial"/>
          <w:i/>
        </w:rPr>
        <w:t>119,8%</w:t>
      </w:r>
      <w:r w:rsidRPr="00AB633E">
        <w:rPr>
          <w:rFonts w:ascii="Arial Narrow" w:hAnsi="Arial Narrow" w:cs="Arial"/>
          <w:i/>
        </w:rPr>
        <w:t xml:space="preserve"> više nego prethodne godine. </w:t>
      </w:r>
      <w:r w:rsidR="00AB633E" w:rsidRPr="00AB633E">
        <w:rPr>
          <w:rFonts w:ascii="Arial Narrow" w:hAnsi="Arial Narrow"/>
          <w:i/>
          <w:sz w:val="22"/>
          <w:szCs w:val="22"/>
        </w:rPr>
        <w:t>Povećanje se odnosi na subvencije trgovačkim društvima u javnom sektoru, a dio koji se sada iskazuje kao subvencija u prethodnom razdoblju je iskazan kao ostali rashodi na kontima podskupine 38</w:t>
      </w:r>
    </w:p>
    <w:p w:rsidR="00A14B53" w:rsidRPr="008E203B" w:rsidRDefault="00A14B53" w:rsidP="00A14B53">
      <w:pPr>
        <w:tabs>
          <w:tab w:val="left" w:pos="7020"/>
        </w:tabs>
        <w:jc w:val="both"/>
        <w:rPr>
          <w:rFonts w:ascii="Arial Narrow" w:hAnsi="Arial Narrow" w:cs="Arial"/>
          <w:i/>
          <w:color w:val="FF0000"/>
          <w:sz w:val="22"/>
          <w:szCs w:val="22"/>
          <w:highlight w:val="yellow"/>
        </w:rPr>
      </w:pPr>
    </w:p>
    <w:p w:rsidR="00A14B53" w:rsidRPr="00B8469D" w:rsidRDefault="00A14B53" w:rsidP="00A14B53">
      <w:pPr>
        <w:jc w:val="both"/>
        <w:rPr>
          <w:rFonts w:ascii="Arial Narrow" w:hAnsi="Arial Narrow" w:cs="Arial"/>
          <w:i/>
        </w:rPr>
      </w:pPr>
      <w:r w:rsidRPr="00B8469D">
        <w:rPr>
          <w:rFonts w:ascii="Arial Narrow" w:hAnsi="Arial Narrow" w:cs="Arial"/>
          <w:i/>
        </w:rPr>
        <w:t xml:space="preserve">36 –pomoći dane u inozemstvo i unutar općeg proračuna realizirane su u iznosu od </w:t>
      </w:r>
      <w:r w:rsidR="00B8469D" w:rsidRPr="00B8469D">
        <w:rPr>
          <w:rFonts w:ascii="Arial Narrow" w:hAnsi="Arial Narrow" w:cs="Arial"/>
          <w:bCs/>
          <w:i/>
          <w:lang w:val="hr-HR" w:eastAsia="hr-HR"/>
        </w:rPr>
        <w:t>23.129.314,38</w:t>
      </w:r>
      <w:r w:rsidRPr="00B8469D">
        <w:rPr>
          <w:rFonts w:ascii="Arial Narrow" w:hAnsi="Arial Narrow" w:cs="Arial"/>
          <w:bCs/>
          <w:i/>
          <w:lang w:val="hr-HR" w:eastAsia="hr-HR"/>
        </w:rPr>
        <w:t xml:space="preserve"> eur</w:t>
      </w:r>
      <w:r w:rsidRPr="00B8469D">
        <w:rPr>
          <w:rFonts w:ascii="Arial Narrow" w:hAnsi="Arial Narrow" w:cs="Arial"/>
          <w:i/>
        </w:rPr>
        <w:t xml:space="preserve">a ili </w:t>
      </w:r>
      <w:r w:rsidR="00B8469D" w:rsidRPr="00B8469D">
        <w:rPr>
          <w:rFonts w:ascii="Arial Narrow" w:hAnsi="Arial Narrow" w:cs="Arial"/>
          <w:i/>
        </w:rPr>
        <w:t>18,3</w:t>
      </w:r>
      <w:r w:rsidRPr="00B8469D">
        <w:rPr>
          <w:rFonts w:ascii="Arial Narrow" w:hAnsi="Arial Narrow" w:cs="Arial"/>
          <w:i/>
        </w:rPr>
        <w:t>% više u odnosu na lani</w:t>
      </w:r>
      <w:r w:rsidR="00B8469D" w:rsidRPr="00B8469D">
        <w:rPr>
          <w:rFonts w:ascii="Arial Narrow" w:hAnsi="Arial Narrow" w:cs="Arial"/>
          <w:i/>
        </w:rPr>
        <w:t xml:space="preserve">. </w:t>
      </w:r>
      <w:r w:rsidRPr="00B8469D">
        <w:rPr>
          <w:rFonts w:ascii="Arial Narrow" w:hAnsi="Arial Narrow" w:cs="Arial"/>
          <w:i/>
        </w:rPr>
        <w:t xml:space="preserve"> </w:t>
      </w:r>
    </w:p>
    <w:p w:rsidR="00B8469D" w:rsidRPr="00B8469D" w:rsidRDefault="00B8469D" w:rsidP="00A14B53">
      <w:pPr>
        <w:jc w:val="both"/>
        <w:rPr>
          <w:rFonts w:ascii="Arial Narrow" w:hAnsi="Arial Narrow" w:cs="Arial"/>
          <w:i/>
        </w:rPr>
      </w:pPr>
    </w:p>
    <w:p w:rsidR="00B8469D" w:rsidRPr="00B8469D" w:rsidRDefault="00B8469D" w:rsidP="00A14B53">
      <w:pPr>
        <w:jc w:val="both"/>
        <w:rPr>
          <w:rFonts w:ascii="Arial Narrow" w:hAnsi="Arial Narrow" w:cs="Arial"/>
          <w:i/>
        </w:rPr>
      </w:pPr>
      <w:r w:rsidRPr="00B8469D">
        <w:rPr>
          <w:rFonts w:ascii="Arial Narrow" w:hAnsi="Arial Narrow" w:cs="Arial"/>
          <w:i/>
        </w:rPr>
        <w:t>3611-pomoći inozemnim vladama realizirane su u iznosu od 122.479,58 eura i manja su</w:t>
      </w:r>
      <w:r w:rsidR="00146276">
        <w:rPr>
          <w:rFonts w:ascii="Arial Narrow" w:hAnsi="Arial Narrow" w:cs="Arial"/>
          <w:i/>
        </w:rPr>
        <w:t xml:space="preserve"> n</w:t>
      </w:r>
      <w:r w:rsidRPr="00B8469D">
        <w:rPr>
          <w:rFonts w:ascii="Arial Narrow" w:hAnsi="Arial Narrow" w:cs="Arial"/>
          <w:i/>
        </w:rPr>
        <w:t>ego prethodne godine, a prate projekte koji se sufinanciraju eu sredstvima i doznačuju subjektima u projektu.</w:t>
      </w:r>
    </w:p>
    <w:p w:rsidR="00B8469D" w:rsidRDefault="00B8469D" w:rsidP="00A14B53">
      <w:pPr>
        <w:jc w:val="both"/>
        <w:rPr>
          <w:rFonts w:ascii="Arial" w:hAnsi="Arial" w:cs="Arial"/>
          <w:b/>
          <w:bCs/>
          <w:color w:val="000080"/>
          <w:sz w:val="16"/>
          <w:szCs w:val="16"/>
          <w:highlight w:val="yellow"/>
          <w:lang w:val="hr-HR" w:eastAsia="hr-HR"/>
        </w:rPr>
      </w:pPr>
    </w:p>
    <w:p w:rsidR="00B8469D" w:rsidRPr="00AD06D6" w:rsidRDefault="00B8469D" w:rsidP="00A14B53">
      <w:pPr>
        <w:jc w:val="both"/>
        <w:rPr>
          <w:rFonts w:ascii="Arial Narrow" w:hAnsi="Arial Narrow" w:cs="Arial"/>
          <w:bCs/>
          <w:i/>
          <w:lang w:val="hr-HR" w:eastAsia="hr-HR"/>
        </w:rPr>
      </w:pPr>
      <w:r w:rsidRPr="00AD06D6">
        <w:rPr>
          <w:rFonts w:ascii="Arial Narrow" w:hAnsi="Arial Narrow" w:cs="Arial"/>
          <w:bCs/>
          <w:i/>
          <w:lang w:val="hr-HR" w:eastAsia="hr-HR"/>
        </w:rPr>
        <w:t>363-tekuće pomoći unutar općeg proračuna realizirane su u iznosu od 198.742,97 eura ili 56,2% više, a odnose se na plaćanja prema Agenciji Zadra Nova preko zadarske županije temeljem suvlasničkog dijela.</w:t>
      </w:r>
    </w:p>
    <w:p w:rsidR="00265BFA" w:rsidRPr="00AD06D6" w:rsidRDefault="00265BFA" w:rsidP="00A14B53">
      <w:pPr>
        <w:jc w:val="both"/>
        <w:rPr>
          <w:rFonts w:ascii="Arial Narrow" w:hAnsi="Arial Narrow" w:cs="Arial"/>
          <w:bCs/>
          <w:i/>
          <w:lang w:val="hr-HR" w:eastAsia="hr-HR"/>
        </w:rPr>
      </w:pPr>
    </w:p>
    <w:p w:rsidR="00265BFA" w:rsidRPr="00751299" w:rsidRDefault="00265BFA" w:rsidP="00265BFA">
      <w:pPr>
        <w:jc w:val="both"/>
        <w:rPr>
          <w:rFonts w:ascii="Arial Narrow" w:hAnsi="Arial Narrow"/>
          <w:i/>
        </w:rPr>
      </w:pPr>
      <w:r w:rsidRPr="00AD06D6">
        <w:rPr>
          <w:rFonts w:ascii="Arial Narrow" w:hAnsi="Arial Narrow" w:cs="Arial"/>
          <w:bCs/>
          <w:i/>
          <w:lang w:val="hr-HR" w:eastAsia="hr-HR"/>
        </w:rPr>
        <w:t>3661-pomoći proračunskim korisnicima drugih proračuna realizirani su u iznosu od 789.871,04 eura ili 33,1% više nego prethodne godine</w:t>
      </w:r>
      <w:r>
        <w:rPr>
          <w:rFonts w:ascii="Arial Narrow" w:hAnsi="Arial Narrow" w:cs="Arial"/>
          <w:bCs/>
          <w:i/>
          <w:color w:val="000080"/>
          <w:lang w:val="hr-HR" w:eastAsia="hr-HR"/>
        </w:rPr>
        <w:t>.</w:t>
      </w:r>
      <w:r w:rsidRPr="00265BFA">
        <w:rPr>
          <w:rFonts w:ascii="Arial Narrow" w:hAnsi="Arial Narrow"/>
          <w:i/>
        </w:rPr>
        <w:t xml:space="preserve"> </w:t>
      </w:r>
      <w:r w:rsidRPr="00751299">
        <w:rPr>
          <w:rFonts w:ascii="Arial Narrow" w:hAnsi="Arial Narrow"/>
          <w:i/>
        </w:rPr>
        <w:t>Ovi rashodi uglavnom se odnose na refundaciju plaća, a regulirani su Ugovorom.</w:t>
      </w:r>
      <w:r w:rsidR="003539A3">
        <w:rPr>
          <w:rFonts w:ascii="Arial Narrow" w:hAnsi="Arial Narrow"/>
          <w:i/>
        </w:rPr>
        <w:t xml:space="preserve"> Osim refundacija plaća izdvaja se za Opću bolnicu Zadar te dodatni medicinski tim Zavodu za hitnu medicine zadarske županije. Korisnici državnog i županijskog proračuna sudjelovali su u projektu STEM te je isto dodatno utjecalo na veće rashode u odnosu na prethodnu godinu.</w:t>
      </w:r>
    </w:p>
    <w:p w:rsidR="00265BFA" w:rsidRPr="00B8469D" w:rsidRDefault="00265BFA" w:rsidP="00A14B53">
      <w:pPr>
        <w:jc w:val="both"/>
        <w:rPr>
          <w:rFonts w:ascii="Arial Narrow" w:hAnsi="Arial Narrow" w:cs="Arial"/>
          <w:bCs/>
          <w:i/>
          <w:color w:val="000080"/>
          <w:lang w:val="hr-HR" w:eastAsia="hr-HR"/>
        </w:rPr>
      </w:pPr>
    </w:p>
    <w:p w:rsidR="00B8469D" w:rsidRPr="008E203B" w:rsidRDefault="00B8469D" w:rsidP="00A14B53">
      <w:pPr>
        <w:jc w:val="both"/>
        <w:rPr>
          <w:rFonts w:ascii="Arial" w:hAnsi="Arial" w:cs="Arial"/>
          <w:b/>
          <w:bCs/>
          <w:color w:val="000080"/>
          <w:sz w:val="16"/>
          <w:szCs w:val="16"/>
          <w:highlight w:val="yellow"/>
          <w:lang w:val="hr-HR" w:eastAsia="hr-HR"/>
        </w:rPr>
      </w:pPr>
    </w:p>
    <w:p w:rsidR="00A14B53" w:rsidRPr="00BB7F88" w:rsidRDefault="00A14B53" w:rsidP="00A14B53">
      <w:pPr>
        <w:jc w:val="both"/>
        <w:rPr>
          <w:rFonts w:ascii="Arial Narrow" w:hAnsi="Arial Narrow" w:cs="Arial"/>
          <w:b/>
          <w:bCs/>
          <w:i/>
          <w:lang w:val="hr-HR" w:eastAsia="hr-HR"/>
        </w:rPr>
      </w:pPr>
      <w:r w:rsidRPr="00BB7F88">
        <w:rPr>
          <w:rFonts w:ascii="Arial Narrow" w:hAnsi="Arial Narrow" w:cs="Arial"/>
          <w:i/>
        </w:rPr>
        <w:t xml:space="preserve">367-prijenosi proračunskim korisnicima za financiranje redovne djelatnosti izvršene su u iznosu od </w:t>
      </w:r>
      <w:r w:rsidR="003539A3" w:rsidRPr="00BB7F88">
        <w:rPr>
          <w:rFonts w:ascii="Arial Narrow" w:hAnsi="Arial Narrow" w:cs="Arial"/>
          <w:i/>
        </w:rPr>
        <w:t>21.100.485,19</w:t>
      </w:r>
      <w:r w:rsidRPr="00BB7F88">
        <w:rPr>
          <w:rFonts w:ascii="Arial Narrow" w:hAnsi="Arial Narrow" w:cs="Arial"/>
          <w:b/>
          <w:bCs/>
          <w:i/>
          <w:lang w:val="hr-HR" w:eastAsia="hr-HR"/>
        </w:rPr>
        <w:t xml:space="preserve"> </w:t>
      </w:r>
      <w:r w:rsidRPr="00BB7F88">
        <w:rPr>
          <w:rFonts w:ascii="Arial Narrow" w:hAnsi="Arial Narrow" w:cs="Arial"/>
          <w:i/>
        </w:rPr>
        <w:t xml:space="preserve">eura ili </w:t>
      </w:r>
      <w:r w:rsidR="003539A3" w:rsidRPr="00BB7F88">
        <w:rPr>
          <w:rFonts w:ascii="Arial Narrow" w:hAnsi="Arial Narrow" w:cs="Arial"/>
          <w:i/>
        </w:rPr>
        <w:t xml:space="preserve">23,4% više nego prethodne godine zbog rasta plaća korisnika dodatnih ulaganja u školske i predškolske objekte, </w:t>
      </w:r>
      <w:r w:rsidRPr="00BB7F88">
        <w:rPr>
          <w:rFonts w:ascii="Arial Narrow" w:hAnsi="Arial Narrow" w:cs="Arial"/>
          <w:i/>
        </w:rPr>
        <w:t xml:space="preserve">dok su prijenosi evidentirani na 369 za </w:t>
      </w:r>
      <w:r w:rsidR="003539A3" w:rsidRPr="00BB7F88">
        <w:rPr>
          <w:rFonts w:ascii="Arial Narrow" w:hAnsi="Arial Narrow" w:cs="Arial"/>
          <w:i/>
        </w:rPr>
        <w:t>20,6% manji</w:t>
      </w:r>
      <w:r w:rsidRPr="00BB7F88">
        <w:rPr>
          <w:rFonts w:ascii="Arial Narrow" w:hAnsi="Arial Narrow" w:cs="Arial"/>
          <w:i/>
        </w:rPr>
        <w:t xml:space="preserve"> nego prethodne godine, a radi se o projektima koji se financiraju iz EU sredstava u kojima je Grad Zadar nositelj projekta a proračunski korisnici Grada su partneri/korisnici.</w:t>
      </w:r>
      <w:r w:rsidR="003539A3" w:rsidRPr="00BB7F88">
        <w:rPr>
          <w:rFonts w:ascii="Arial Narrow" w:hAnsi="Arial Narrow" w:cs="Arial"/>
          <w:i/>
        </w:rPr>
        <w:t xml:space="preserve"> Očekivala se zadnja uplata sukladno Odluci Agenciji za strukovno obrazovanje i obrazovanje odraslih u iznosu od 125.517,24 eura za projekt ŠPM 7, ali ista do kraja 2024.godine nije realizirana. </w:t>
      </w:r>
    </w:p>
    <w:p w:rsidR="00A14B53" w:rsidRPr="008E203B" w:rsidRDefault="00A14B53" w:rsidP="00A14B53">
      <w:pPr>
        <w:tabs>
          <w:tab w:val="left" w:pos="7020"/>
        </w:tabs>
        <w:jc w:val="both"/>
        <w:rPr>
          <w:rFonts w:ascii="Arial Narrow" w:hAnsi="Arial Narrow" w:cs="Arial"/>
          <w:i/>
          <w:color w:val="FF0000"/>
          <w:sz w:val="22"/>
          <w:szCs w:val="22"/>
          <w:highlight w:val="yellow"/>
        </w:rPr>
      </w:pPr>
    </w:p>
    <w:p w:rsidR="00A14B53" w:rsidRPr="00BB7F88" w:rsidRDefault="00A14B53" w:rsidP="00A14B53">
      <w:pPr>
        <w:jc w:val="both"/>
        <w:rPr>
          <w:rFonts w:ascii="Arial Narrow" w:hAnsi="Arial Narrow" w:cs="Arial"/>
          <w:b/>
          <w:bCs/>
          <w:i/>
          <w:lang w:val="hr-HR" w:eastAsia="hr-HR"/>
        </w:rPr>
      </w:pPr>
      <w:r w:rsidRPr="00BB7F88">
        <w:rPr>
          <w:rFonts w:ascii="Arial Narrow" w:hAnsi="Arial Narrow" w:cs="Arial"/>
          <w:i/>
        </w:rPr>
        <w:t xml:space="preserve">37-Naknade građanima i kućanstvima na temelju osiguranja i druge naknade realizirane su u iznosu od </w:t>
      </w:r>
      <w:r w:rsidR="00BB7F88" w:rsidRPr="00BB7F88">
        <w:rPr>
          <w:rFonts w:ascii="Arial Narrow" w:hAnsi="Arial Narrow" w:cs="Arial"/>
          <w:bCs/>
          <w:i/>
          <w:lang w:val="hr-HR" w:eastAsia="hr-HR"/>
        </w:rPr>
        <w:t>4.932.832,17</w:t>
      </w:r>
      <w:r w:rsidRPr="00BB7F88">
        <w:rPr>
          <w:rFonts w:ascii="Arial Narrow" w:hAnsi="Arial Narrow" w:cs="Arial"/>
          <w:bCs/>
          <w:i/>
          <w:lang w:val="hr-HR" w:eastAsia="hr-HR"/>
        </w:rPr>
        <w:t xml:space="preserve"> eur</w:t>
      </w:r>
      <w:r w:rsidRPr="00BB7F88">
        <w:rPr>
          <w:rFonts w:ascii="Arial Narrow" w:hAnsi="Arial Narrow" w:cs="Arial"/>
          <w:i/>
        </w:rPr>
        <w:t xml:space="preserve">a ili </w:t>
      </w:r>
      <w:r w:rsidR="00BB7F88" w:rsidRPr="00BB7F88">
        <w:rPr>
          <w:rFonts w:ascii="Arial Narrow" w:hAnsi="Arial Narrow" w:cs="Arial"/>
          <w:i/>
        </w:rPr>
        <w:t>4.263.418,35 eura</w:t>
      </w:r>
      <w:r w:rsidRPr="00BB7F88">
        <w:rPr>
          <w:rFonts w:ascii="Arial Narrow" w:hAnsi="Arial Narrow" w:cs="Arial"/>
          <w:i/>
        </w:rPr>
        <w:t xml:space="preserve"> više nego lani </w:t>
      </w:r>
      <w:r w:rsidR="00BB7F88" w:rsidRPr="00BB7F88">
        <w:rPr>
          <w:rFonts w:ascii="Arial Narrow" w:hAnsi="Arial Narrow" w:cs="Arial"/>
          <w:i/>
        </w:rPr>
        <w:t>zbog isplata jednokratnih prigodnih naknada umirovljenicima za Dan Grada Zadra te najam stanova za liječenje djece izvan grada Zadra temeljem amandmana gradskih vijećnika.</w:t>
      </w:r>
    </w:p>
    <w:p w:rsidR="00A14B53" w:rsidRPr="00BB7F88" w:rsidRDefault="00A14B53" w:rsidP="00A14B53">
      <w:pPr>
        <w:tabs>
          <w:tab w:val="left" w:pos="7020"/>
        </w:tabs>
        <w:jc w:val="both"/>
        <w:rPr>
          <w:rFonts w:ascii="Arial Narrow" w:hAnsi="Arial Narrow" w:cs="Arial"/>
          <w:i/>
          <w:color w:val="FF0000"/>
          <w:sz w:val="22"/>
          <w:szCs w:val="22"/>
        </w:rPr>
      </w:pPr>
    </w:p>
    <w:p w:rsidR="00BD5502" w:rsidRPr="00BD5502" w:rsidRDefault="00A14B53" w:rsidP="00A14B53">
      <w:pPr>
        <w:jc w:val="both"/>
        <w:rPr>
          <w:rFonts w:ascii="Arial Narrow" w:hAnsi="Arial Narrow" w:cs="Arial"/>
          <w:i/>
        </w:rPr>
      </w:pPr>
      <w:r w:rsidRPr="00BD5502">
        <w:rPr>
          <w:rFonts w:ascii="Arial Narrow" w:hAnsi="Arial Narrow" w:cs="Arial"/>
          <w:i/>
        </w:rPr>
        <w:t xml:space="preserve">38-Ostali rashodi realizirani su u iznosu od </w:t>
      </w:r>
      <w:r w:rsidR="00BD5502" w:rsidRPr="00BD5502">
        <w:rPr>
          <w:rFonts w:ascii="Arial Narrow" w:hAnsi="Arial Narrow" w:cs="Arial"/>
          <w:bCs/>
          <w:i/>
          <w:lang w:val="hr-HR" w:eastAsia="hr-HR"/>
        </w:rPr>
        <w:t>16.741.939,29</w:t>
      </w:r>
      <w:r w:rsidRPr="00BD5502">
        <w:rPr>
          <w:rFonts w:ascii="Arial Narrow" w:hAnsi="Arial Narrow" w:cs="Arial"/>
          <w:bCs/>
          <w:i/>
          <w:lang w:val="hr-HR" w:eastAsia="hr-HR"/>
        </w:rPr>
        <w:t xml:space="preserve"> eur</w:t>
      </w:r>
      <w:r w:rsidRPr="00BD5502">
        <w:rPr>
          <w:rFonts w:ascii="Arial Narrow" w:hAnsi="Arial Narrow" w:cs="Arial"/>
          <w:i/>
        </w:rPr>
        <w:t xml:space="preserve">a ili </w:t>
      </w:r>
      <w:r w:rsidR="00BD5502" w:rsidRPr="00BD5502">
        <w:rPr>
          <w:rFonts w:ascii="Arial Narrow" w:hAnsi="Arial Narrow" w:cs="Arial"/>
          <w:i/>
        </w:rPr>
        <w:t>2,5</w:t>
      </w:r>
      <w:r w:rsidRPr="00BD5502">
        <w:rPr>
          <w:rFonts w:ascii="Arial Narrow" w:hAnsi="Arial Narrow" w:cs="Arial"/>
          <w:i/>
        </w:rPr>
        <w:t>% više nego lani.</w:t>
      </w:r>
    </w:p>
    <w:p w:rsidR="00BD5502" w:rsidRDefault="00BD5502" w:rsidP="00A14B53">
      <w:pPr>
        <w:jc w:val="both"/>
        <w:rPr>
          <w:rFonts w:ascii="Arial Narrow" w:hAnsi="Arial Narrow" w:cs="Arial"/>
          <w:i/>
          <w:highlight w:val="yellow"/>
        </w:rPr>
      </w:pPr>
    </w:p>
    <w:p w:rsidR="00BD5502" w:rsidRPr="00932B45" w:rsidRDefault="00BD5502" w:rsidP="00BD5502">
      <w:pPr>
        <w:jc w:val="both"/>
        <w:rPr>
          <w:rFonts w:ascii="Arial Narrow" w:hAnsi="Arial Narrow" w:cs="Arial"/>
          <w:lang w:val="hr-HR" w:eastAsia="hr-HR"/>
        </w:rPr>
      </w:pPr>
      <w:r w:rsidRPr="00932B45">
        <w:rPr>
          <w:rFonts w:ascii="Arial Narrow" w:hAnsi="Arial Narrow" w:cs="Arial"/>
          <w:i/>
        </w:rPr>
        <w:t xml:space="preserve">3811-tekuće donacije u novcu također su realizirane više nego prethodne godine i to u iznosu od </w:t>
      </w:r>
      <w:r w:rsidRPr="00932B45">
        <w:rPr>
          <w:rFonts w:ascii="Arial Narrow" w:hAnsi="Arial Narrow" w:cs="Arial"/>
          <w:i/>
          <w:lang w:val="hr-HR" w:eastAsia="hr-HR"/>
        </w:rPr>
        <w:t xml:space="preserve">10.460.893,06 </w:t>
      </w:r>
      <w:r w:rsidRPr="00932B45">
        <w:rPr>
          <w:rFonts w:ascii="Arial Narrow" w:hAnsi="Arial Narrow" w:cs="Arial"/>
          <w:i/>
        </w:rPr>
        <w:t xml:space="preserve">eura (više za 16,1%). </w:t>
      </w:r>
      <w:r w:rsidR="00932B45" w:rsidRPr="00932B45">
        <w:rPr>
          <w:rFonts w:ascii="Arial Narrow" w:hAnsi="Arial Narrow" w:cs="Arial"/>
          <w:i/>
        </w:rPr>
        <w:t>Najveće povećanje u odnosu na prethodnu godinu nastaje kod programa javnih potreba u sportu t</w:t>
      </w:r>
      <w:r w:rsidR="00932B45">
        <w:rPr>
          <w:rFonts w:ascii="Arial Narrow" w:hAnsi="Arial Narrow" w:cs="Arial"/>
          <w:i/>
        </w:rPr>
        <w:t>e financiranja privatnih vrtića radi izjednačavanja prava zaposlenika kao i kod javnih gradskih ustanova za predškolski odgoj.</w:t>
      </w:r>
    </w:p>
    <w:p w:rsidR="00BD5502" w:rsidRDefault="00BD5502" w:rsidP="00A14B53">
      <w:pPr>
        <w:jc w:val="both"/>
        <w:rPr>
          <w:rFonts w:ascii="Arial Narrow" w:hAnsi="Arial Narrow" w:cs="Arial"/>
          <w:i/>
        </w:rPr>
      </w:pPr>
    </w:p>
    <w:p w:rsidR="00932B45" w:rsidRDefault="00932B45" w:rsidP="00A14B53">
      <w:pPr>
        <w:jc w:val="both"/>
        <w:rPr>
          <w:rFonts w:ascii="Arial Narrow" w:hAnsi="Arial Narrow" w:cs="Arial"/>
          <w:i/>
        </w:rPr>
      </w:pPr>
      <w:r>
        <w:rPr>
          <w:rFonts w:ascii="Arial Narrow" w:hAnsi="Arial Narrow" w:cs="Arial"/>
          <w:i/>
        </w:rPr>
        <w:t>3813-tekuće donacije iz eu sredstava realizirane su u iznosu od 28.698,02 eura</w:t>
      </w:r>
      <w:r w:rsidR="007B45E2">
        <w:rPr>
          <w:rFonts w:ascii="Arial Narrow" w:hAnsi="Arial Narrow" w:cs="Arial"/>
          <w:i/>
        </w:rPr>
        <w:t xml:space="preserve"> i odnosi se na doznake gradskom Crvenom križu kao partner</w:t>
      </w:r>
      <w:r w:rsidR="00264ED7">
        <w:rPr>
          <w:rFonts w:ascii="Arial Narrow" w:hAnsi="Arial Narrow" w:cs="Arial"/>
          <w:i/>
        </w:rPr>
        <w:t>u</w:t>
      </w:r>
      <w:r w:rsidR="007B45E2">
        <w:rPr>
          <w:rFonts w:ascii="Arial Narrow" w:hAnsi="Arial Narrow" w:cs="Arial"/>
          <w:i/>
        </w:rPr>
        <w:t xml:space="preserve"> u projektu Pokret 2+.</w:t>
      </w:r>
      <w:r w:rsidR="00C25C0D">
        <w:rPr>
          <w:rFonts w:ascii="Arial Narrow" w:hAnsi="Arial Narrow" w:cs="Arial"/>
          <w:i/>
        </w:rPr>
        <w:t xml:space="preserve"> Prethodne godine nije bilo uplata.</w:t>
      </w:r>
    </w:p>
    <w:p w:rsidR="00C25C0D" w:rsidRDefault="00C25C0D" w:rsidP="00A14B53">
      <w:pPr>
        <w:jc w:val="both"/>
        <w:rPr>
          <w:rFonts w:ascii="Arial Narrow" w:hAnsi="Arial Narrow" w:cs="Arial"/>
          <w:i/>
          <w:highlight w:val="yellow"/>
        </w:rPr>
      </w:pPr>
    </w:p>
    <w:p w:rsidR="00A14B53" w:rsidRPr="00467ADB" w:rsidRDefault="00A14B53" w:rsidP="00A14B53">
      <w:pPr>
        <w:jc w:val="both"/>
        <w:rPr>
          <w:rFonts w:ascii="Arial Narrow" w:hAnsi="Arial Narrow" w:cs="Arial"/>
          <w:i/>
        </w:rPr>
      </w:pPr>
      <w:r w:rsidRPr="00467ADB">
        <w:rPr>
          <w:rFonts w:ascii="Arial Narrow" w:hAnsi="Arial Narrow" w:cs="Arial"/>
          <w:i/>
        </w:rPr>
        <w:t xml:space="preserve">3861 </w:t>
      </w:r>
      <w:r w:rsidR="00C25C0D" w:rsidRPr="00467ADB">
        <w:rPr>
          <w:rFonts w:ascii="Arial Narrow" w:hAnsi="Arial Narrow" w:cs="Arial"/>
          <w:i/>
        </w:rPr>
        <w:t>-</w:t>
      </w:r>
      <w:r w:rsidRPr="00467ADB">
        <w:rPr>
          <w:rFonts w:ascii="Arial Narrow" w:hAnsi="Arial Narrow" w:cs="Arial"/>
          <w:i/>
        </w:rPr>
        <w:t xml:space="preserve">kapitalne pomoći </w:t>
      </w:r>
      <w:r w:rsidR="00C25C0D" w:rsidRPr="00467ADB">
        <w:rPr>
          <w:rFonts w:ascii="Arial Narrow" w:hAnsi="Arial Narrow" w:cs="Arial"/>
          <w:i/>
        </w:rPr>
        <w:t>realizirane su u iznosu od 6.250.360,35 eura ili 85,7% prošlogodišnje realizacije, jer se prethodne godine više izdvajalo za izgradnju Centra za zbrinjavanje otpada</w:t>
      </w:r>
      <w:r w:rsidR="00467ADB" w:rsidRPr="00467ADB">
        <w:rPr>
          <w:rFonts w:ascii="Arial Narrow" w:hAnsi="Arial Narrow" w:cs="Arial"/>
          <w:i/>
        </w:rPr>
        <w:t xml:space="preserve"> “Biljane Donje”</w:t>
      </w:r>
      <w:r w:rsidR="00C25C0D" w:rsidRPr="00467ADB">
        <w:rPr>
          <w:rFonts w:ascii="Arial Narrow" w:hAnsi="Arial Narrow" w:cs="Arial"/>
          <w:i/>
        </w:rPr>
        <w:t xml:space="preserve"> koje </w:t>
      </w:r>
      <w:r w:rsidR="00467ADB" w:rsidRPr="00467ADB">
        <w:rPr>
          <w:rFonts w:ascii="Arial Narrow" w:hAnsi="Arial Narrow" w:cs="Arial"/>
          <w:i/>
        </w:rPr>
        <w:t xml:space="preserve">se </w:t>
      </w:r>
      <w:r w:rsidR="00C25C0D" w:rsidRPr="00467ADB">
        <w:rPr>
          <w:rFonts w:ascii="Arial Narrow" w:hAnsi="Arial Narrow" w:cs="Arial"/>
          <w:i/>
        </w:rPr>
        <w:t xml:space="preserve">financira </w:t>
      </w:r>
      <w:r w:rsidR="00467ADB" w:rsidRPr="00467ADB">
        <w:rPr>
          <w:rFonts w:ascii="Arial Narrow" w:hAnsi="Arial Narrow" w:cs="Arial"/>
          <w:i/>
        </w:rPr>
        <w:t xml:space="preserve">u suradnji sa </w:t>
      </w:r>
      <w:r w:rsidR="00C25C0D" w:rsidRPr="00467ADB">
        <w:rPr>
          <w:rFonts w:ascii="Arial Narrow" w:hAnsi="Arial Narrow" w:cs="Arial"/>
          <w:i/>
        </w:rPr>
        <w:t>trgovačk</w:t>
      </w:r>
      <w:r w:rsidR="00467ADB" w:rsidRPr="00467ADB">
        <w:rPr>
          <w:rFonts w:ascii="Arial Narrow" w:hAnsi="Arial Narrow" w:cs="Arial"/>
          <w:i/>
        </w:rPr>
        <w:t xml:space="preserve">im </w:t>
      </w:r>
      <w:r w:rsidR="00C25C0D" w:rsidRPr="00467ADB">
        <w:rPr>
          <w:rFonts w:ascii="Arial Narrow" w:hAnsi="Arial Narrow" w:cs="Arial"/>
          <w:i/>
        </w:rPr>
        <w:t xml:space="preserve"> društvo</w:t>
      </w:r>
      <w:r w:rsidR="00467ADB" w:rsidRPr="00467ADB">
        <w:rPr>
          <w:rFonts w:ascii="Arial Narrow" w:hAnsi="Arial Narrow" w:cs="Arial"/>
          <w:i/>
        </w:rPr>
        <w:t xml:space="preserve">m </w:t>
      </w:r>
      <w:r w:rsidR="00C25C0D" w:rsidRPr="00467ADB">
        <w:rPr>
          <w:rFonts w:ascii="Arial Narrow" w:hAnsi="Arial Narrow" w:cs="Arial"/>
          <w:i/>
        </w:rPr>
        <w:t xml:space="preserve"> u većinskom vlasništvu Grada Zadra Eko d.o.o.</w:t>
      </w:r>
      <w:r w:rsidRPr="00467ADB">
        <w:rPr>
          <w:rFonts w:ascii="Arial Narrow" w:hAnsi="Arial Narrow" w:cs="Arial"/>
          <w:i/>
        </w:rPr>
        <w:t xml:space="preserve"> </w:t>
      </w:r>
    </w:p>
    <w:p w:rsidR="00A14B53" w:rsidRPr="00467ADB" w:rsidRDefault="00A14B53" w:rsidP="00A14B53">
      <w:pPr>
        <w:jc w:val="both"/>
        <w:rPr>
          <w:rFonts w:ascii="Arial" w:hAnsi="Arial" w:cs="Arial"/>
          <w:color w:val="000000"/>
          <w:sz w:val="16"/>
          <w:szCs w:val="16"/>
          <w:lang w:val="hr-HR" w:eastAsia="hr-HR"/>
        </w:rPr>
      </w:pPr>
      <w:r w:rsidRPr="00467ADB">
        <w:rPr>
          <w:rFonts w:ascii="Arial Narrow" w:hAnsi="Arial Narrow" w:cs="Arial"/>
          <w:i/>
        </w:rPr>
        <w:t xml:space="preserve">  </w:t>
      </w:r>
    </w:p>
    <w:p w:rsidR="00A14B53" w:rsidRPr="00467ADB" w:rsidRDefault="00A14B53" w:rsidP="00A14B53">
      <w:pPr>
        <w:tabs>
          <w:tab w:val="left" w:pos="7020"/>
        </w:tabs>
        <w:jc w:val="both"/>
        <w:rPr>
          <w:rFonts w:ascii="Arial Narrow" w:hAnsi="Arial Narrow" w:cs="Arial"/>
          <w:i/>
          <w:color w:val="FF0000"/>
          <w:sz w:val="22"/>
          <w:szCs w:val="22"/>
        </w:rPr>
      </w:pPr>
    </w:p>
    <w:p w:rsidR="00A14B53" w:rsidRPr="008E203B" w:rsidRDefault="00A14B53" w:rsidP="00A14B53">
      <w:pPr>
        <w:tabs>
          <w:tab w:val="left" w:pos="7020"/>
        </w:tabs>
        <w:jc w:val="both"/>
        <w:rPr>
          <w:rFonts w:ascii="Arial Narrow" w:hAnsi="Arial Narrow" w:cs="Arial"/>
          <w:b/>
          <w:i/>
          <w:highlight w:val="yellow"/>
        </w:rPr>
      </w:pPr>
    </w:p>
    <w:p w:rsidR="00A14B53" w:rsidRPr="008E203B" w:rsidRDefault="00A14B53" w:rsidP="00A14B53">
      <w:pPr>
        <w:tabs>
          <w:tab w:val="left" w:pos="7020"/>
        </w:tabs>
        <w:jc w:val="both"/>
        <w:rPr>
          <w:rFonts w:ascii="Arial Narrow" w:hAnsi="Arial Narrow" w:cs="Arial"/>
          <w:b/>
          <w:i/>
          <w:highlight w:val="yellow"/>
        </w:rPr>
      </w:pPr>
    </w:p>
    <w:p w:rsidR="00A14B53" w:rsidRPr="00EE44D0" w:rsidRDefault="00A14B53" w:rsidP="00A14B53">
      <w:pPr>
        <w:tabs>
          <w:tab w:val="left" w:pos="7020"/>
        </w:tabs>
        <w:jc w:val="both"/>
        <w:rPr>
          <w:rFonts w:ascii="Arial Narrow" w:hAnsi="Arial Narrow" w:cs="Arial"/>
          <w:b/>
          <w:i/>
        </w:rPr>
      </w:pPr>
      <w:r w:rsidRPr="00EE44D0">
        <w:rPr>
          <w:rFonts w:ascii="Arial Narrow" w:hAnsi="Arial Narrow" w:cs="Arial"/>
          <w:b/>
          <w:i/>
        </w:rPr>
        <w:t>Rashodi za nabavu nefinancijske imovine</w:t>
      </w:r>
    </w:p>
    <w:p w:rsidR="00A14B53" w:rsidRPr="008E203B" w:rsidRDefault="00A14B53" w:rsidP="00A14B53">
      <w:pPr>
        <w:tabs>
          <w:tab w:val="left" w:pos="7020"/>
        </w:tabs>
        <w:jc w:val="both"/>
        <w:rPr>
          <w:rFonts w:ascii="Arial Narrow" w:hAnsi="Arial Narrow" w:cs="Arial"/>
          <w:i/>
          <w:highlight w:val="yellow"/>
        </w:rPr>
      </w:pPr>
    </w:p>
    <w:p w:rsidR="00A14B53" w:rsidRPr="00214C8F" w:rsidRDefault="00A14B53" w:rsidP="00214C8F">
      <w:pPr>
        <w:jc w:val="both"/>
        <w:rPr>
          <w:rFonts w:ascii="Arial Narrow" w:hAnsi="Arial Narrow" w:cs="Arial"/>
          <w:b/>
          <w:bCs/>
          <w:color w:val="000080"/>
          <w:lang w:val="hr-HR" w:eastAsia="hr-HR"/>
        </w:rPr>
      </w:pPr>
      <w:r w:rsidRPr="00214C8F">
        <w:rPr>
          <w:rFonts w:ascii="Arial Narrow" w:hAnsi="Arial Narrow" w:cs="Arial"/>
          <w:i/>
        </w:rPr>
        <w:t xml:space="preserve">Rashodi za nabavu nefinancijske imovine realizirani su u iznosu od </w:t>
      </w:r>
      <w:r w:rsidR="00214C8F" w:rsidRPr="00214C8F">
        <w:rPr>
          <w:rFonts w:ascii="Arial Narrow" w:hAnsi="Arial Narrow" w:cs="Arial"/>
          <w:b/>
          <w:bCs/>
          <w:i/>
          <w:color w:val="000080"/>
          <w:lang w:val="hr-HR" w:eastAsia="hr-HR"/>
        </w:rPr>
        <w:t>11.414.896,36</w:t>
      </w:r>
      <w:r w:rsidR="00214C8F" w:rsidRPr="00214C8F">
        <w:rPr>
          <w:rFonts w:ascii="Arial Narrow" w:hAnsi="Arial Narrow" w:cs="Arial"/>
          <w:b/>
          <w:bCs/>
          <w:color w:val="000080"/>
          <w:lang w:val="hr-HR" w:eastAsia="hr-HR"/>
        </w:rPr>
        <w:t xml:space="preserve"> </w:t>
      </w:r>
      <w:r w:rsidRPr="00214C8F">
        <w:rPr>
          <w:rFonts w:ascii="Arial Narrow" w:hAnsi="Arial Narrow" w:cs="Arial"/>
          <w:i/>
        </w:rPr>
        <w:t xml:space="preserve">eura  ili </w:t>
      </w:r>
      <w:r w:rsidR="00214C8F" w:rsidRPr="00214C8F">
        <w:rPr>
          <w:rFonts w:ascii="Arial Narrow" w:hAnsi="Arial Narrow" w:cs="Arial"/>
          <w:i/>
        </w:rPr>
        <w:t>63,4</w:t>
      </w:r>
      <w:r w:rsidR="009D0D71">
        <w:rPr>
          <w:rFonts w:ascii="Arial Narrow" w:hAnsi="Arial Narrow" w:cs="Arial"/>
          <w:i/>
        </w:rPr>
        <w:t>% realizacije prethodne godine</w:t>
      </w:r>
      <w:r w:rsidRPr="00214C8F">
        <w:rPr>
          <w:rFonts w:ascii="Arial Narrow" w:hAnsi="Arial Narrow" w:cs="Arial"/>
          <w:i/>
        </w:rPr>
        <w:t>.</w:t>
      </w:r>
      <w:r w:rsidR="009D0D71">
        <w:rPr>
          <w:rFonts w:ascii="Arial Narrow" w:hAnsi="Arial Narrow" w:cs="Arial"/>
          <w:i/>
        </w:rPr>
        <w:t xml:space="preserve"> </w:t>
      </w:r>
      <w:r w:rsidRPr="00214C8F">
        <w:rPr>
          <w:rFonts w:ascii="Arial Narrow" w:hAnsi="Arial Narrow" w:cs="Arial"/>
          <w:i/>
        </w:rPr>
        <w:t>Odstupanja u odnosu na prethodno razdoblje bilježimo na sljedećim stavkama:</w:t>
      </w:r>
    </w:p>
    <w:p w:rsidR="00A14B53" w:rsidRPr="008E203B" w:rsidRDefault="00A14B53" w:rsidP="00A14B53">
      <w:pPr>
        <w:tabs>
          <w:tab w:val="left" w:pos="7020"/>
        </w:tabs>
        <w:jc w:val="both"/>
        <w:rPr>
          <w:rFonts w:ascii="Arial Narrow" w:hAnsi="Arial Narrow" w:cs="Arial"/>
          <w:i/>
          <w:highlight w:val="yellow"/>
        </w:rPr>
      </w:pPr>
    </w:p>
    <w:p w:rsidR="00A14B53" w:rsidRPr="00214C8F" w:rsidRDefault="00A14B53" w:rsidP="00214C8F">
      <w:pPr>
        <w:jc w:val="both"/>
        <w:rPr>
          <w:rFonts w:ascii="Arial Narrow" w:hAnsi="Arial Narrow" w:cs="Arial"/>
          <w:i/>
          <w:color w:val="000000"/>
          <w:lang w:val="hr-HR" w:eastAsia="hr-HR"/>
        </w:rPr>
      </w:pPr>
      <w:r w:rsidRPr="00214C8F">
        <w:rPr>
          <w:rFonts w:ascii="Arial Narrow" w:hAnsi="Arial Narrow" w:cs="Arial"/>
          <w:i/>
        </w:rPr>
        <w:t xml:space="preserve">4111-zemljište realizirano je u iznosu od </w:t>
      </w:r>
      <w:r w:rsidR="00214C8F" w:rsidRPr="00214C8F">
        <w:rPr>
          <w:rFonts w:ascii="Arial Narrow" w:hAnsi="Arial Narrow" w:cs="Arial"/>
          <w:i/>
          <w:color w:val="000000"/>
          <w:lang w:val="hr-HR" w:eastAsia="hr-HR"/>
        </w:rPr>
        <w:t xml:space="preserve">3.805.424,72 </w:t>
      </w:r>
      <w:r w:rsidR="00214C8F" w:rsidRPr="00214C8F">
        <w:rPr>
          <w:rFonts w:ascii="Arial Narrow" w:hAnsi="Arial Narrow" w:cs="Arial"/>
          <w:i/>
        </w:rPr>
        <w:t xml:space="preserve">eura znatno više nego </w:t>
      </w:r>
      <w:r w:rsidRPr="00214C8F">
        <w:rPr>
          <w:rFonts w:ascii="Arial Narrow" w:hAnsi="Arial Narrow" w:cs="Arial"/>
          <w:i/>
        </w:rPr>
        <w:t xml:space="preserve"> prethodne godine, a predstavljaju otkupe zemljišta za izgradnju komunalne infrastrukture te na</w:t>
      </w:r>
      <w:r w:rsidR="00092B90">
        <w:rPr>
          <w:rFonts w:ascii="Arial Narrow" w:hAnsi="Arial Narrow" w:cs="Arial"/>
          <w:i/>
        </w:rPr>
        <w:t>knade za deposedirano zemljište, ali i evidenciju rashoda za oduzeto zemljište po sudskom sporu koji je Grad morao nadoknaditi.</w:t>
      </w:r>
    </w:p>
    <w:p w:rsidR="00A14B53" w:rsidRPr="00214C8F" w:rsidRDefault="00A14B53" w:rsidP="00A14B53">
      <w:pPr>
        <w:tabs>
          <w:tab w:val="left" w:pos="7020"/>
        </w:tabs>
        <w:jc w:val="both"/>
        <w:rPr>
          <w:rFonts w:ascii="Arial Narrow" w:hAnsi="Arial Narrow" w:cs="Arial"/>
          <w:i/>
          <w:color w:val="FF0000"/>
          <w:sz w:val="22"/>
          <w:szCs w:val="22"/>
        </w:rPr>
      </w:pPr>
    </w:p>
    <w:p w:rsidR="00A14B53" w:rsidRPr="008E203B" w:rsidRDefault="00A14B53" w:rsidP="00A14B53">
      <w:pPr>
        <w:tabs>
          <w:tab w:val="left" w:pos="7020"/>
        </w:tabs>
        <w:jc w:val="both"/>
        <w:rPr>
          <w:rFonts w:ascii="Arial Narrow" w:hAnsi="Arial Narrow" w:cs="Arial"/>
          <w:i/>
          <w:color w:val="FF0000"/>
          <w:sz w:val="22"/>
          <w:szCs w:val="22"/>
          <w:highlight w:val="yellow"/>
        </w:rPr>
      </w:pPr>
    </w:p>
    <w:p w:rsidR="00A14B53" w:rsidRPr="00262628" w:rsidRDefault="00A14B53" w:rsidP="00092B90">
      <w:pPr>
        <w:jc w:val="both"/>
        <w:rPr>
          <w:rFonts w:ascii="Arial" w:hAnsi="Arial" w:cs="Arial"/>
          <w:b/>
          <w:bCs/>
          <w:i/>
          <w:sz w:val="16"/>
          <w:szCs w:val="16"/>
          <w:lang w:val="hr-HR" w:eastAsia="hr-HR"/>
        </w:rPr>
      </w:pPr>
      <w:r w:rsidRPr="00262628">
        <w:rPr>
          <w:rFonts w:ascii="Arial Narrow" w:hAnsi="Arial Narrow" w:cs="Arial"/>
          <w:i/>
        </w:rPr>
        <w:t xml:space="preserve">4126-ostala nematerijalna imovina realizirana je u iznosu od </w:t>
      </w:r>
      <w:r w:rsidR="00092B90" w:rsidRPr="00262628">
        <w:rPr>
          <w:rFonts w:ascii="Arial Narrow" w:hAnsi="Arial Narrow" w:cs="Arial"/>
          <w:bCs/>
          <w:i/>
          <w:lang w:val="hr-HR" w:eastAsia="hr-HR"/>
        </w:rPr>
        <w:t>762.314,89</w:t>
      </w:r>
      <w:r w:rsidR="00092B90" w:rsidRPr="00262628">
        <w:rPr>
          <w:rFonts w:ascii="Arial" w:hAnsi="Arial" w:cs="Arial"/>
          <w:b/>
          <w:bCs/>
          <w:i/>
          <w:sz w:val="16"/>
          <w:szCs w:val="16"/>
          <w:lang w:val="hr-HR" w:eastAsia="hr-HR"/>
        </w:rPr>
        <w:t xml:space="preserve"> </w:t>
      </w:r>
      <w:r w:rsidRPr="00262628">
        <w:rPr>
          <w:rFonts w:ascii="Arial Narrow" w:hAnsi="Arial Narrow" w:cs="Arial"/>
          <w:i/>
        </w:rPr>
        <w:t>e</w:t>
      </w:r>
      <w:r w:rsidR="00CD0B4A" w:rsidRPr="00262628">
        <w:rPr>
          <w:rFonts w:ascii="Arial Narrow" w:hAnsi="Arial Narrow" w:cs="Arial"/>
          <w:i/>
        </w:rPr>
        <w:t>ura ili 91,1</w:t>
      </w:r>
      <w:r w:rsidRPr="00262628">
        <w:rPr>
          <w:rFonts w:ascii="Arial Narrow" w:hAnsi="Arial Narrow" w:cs="Arial"/>
          <w:i/>
        </w:rPr>
        <w:t>%</w:t>
      </w:r>
      <w:r w:rsidR="00CD0B4A" w:rsidRPr="00262628">
        <w:rPr>
          <w:rFonts w:ascii="Arial Narrow" w:hAnsi="Arial Narrow" w:cs="Arial"/>
          <w:i/>
        </w:rPr>
        <w:t xml:space="preserve"> više nego</w:t>
      </w:r>
      <w:r w:rsidRPr="00262628">
        <w:rPr>
          <w:rFonts w:ascii="Arial Narrow" w:hAnsi="Arial Narrow" w:cs="Arial"/>
          <w:i/>
        </w:rPr>
        <w:t xml:space="preserve"> prethodne godine. Rashodi obuhvaćaju</w:t>
      </w:r>
      <w:r w:rsidR="00005C60" w:rsidRPr="00262628">
        <w:rPr>
          <w:rFonts w:ascii="Arial Narrow" w:hAnsi="Arial Narrow" w:cs="Arial"/>
          <w:i/>
        </w:rPr>
        <w:t xml:space="preserve"> nabavu projektne dokumentacije te geodetske usluge.</w:t>
      </w:r>
    </w:p>
    <w:p w:rsidR="00A14B53" w:rsidRPr="00262628" w:rsidRDefault="00A14B53" w:rsidP="00A14B53">
      <w:pPr>
        <w:tabs>
          <w:tab w:val="left" w:pos="7020"/>
        </w:tabs>
        <w:jc w:val="both"/>
        <w:rPr>
          <w:rFonts w:ascii="Arial Narrow" w:hAnsi="Arial Narrow" w:cs="Arial"/>
          <w:i/>
        </w:rPr>
      </w:pPr>
    </w:p>
    <w:p w:rsidR="00005C60" w:rsidRPr="00005C60" w:rsidRDefault="00005C60" w:rsidP="00005C60">
      <w:pPr>
        <w:jc w:val="both"/>
        <w:rPr>
          <w:rFonts w:ascii="Arial Narrow" w:hAnsi="Arial Narrow" w:cs="Arial"/>
          <w:i/>
          <w:color w:val="000000"/>
          <w:lang w:val="hr-HR" w:eastAsia="hr-HR"/>
        </w:rPr>
      </w:pPr>
      <w:r>
        <w:rPr>
          <w:rFonts w:ascii="Arial Narrow" w:hAnsi="Arial Narrow" w:cs="Arial"/>
          <w:i/>
        </w:rPr>
        <w:t>4211 –</w:t>
      </w:r>
      <w:r w:rsidR="00A14B53" w:rsidRPr="00005C60">
        <w:rPr>
          <w:rFonts w:ascii="Arial Narrow" w:hAnsi="Arial Narrow" w:cs="Arial"/>
          <w:i/>
        </w:rPr>
        <w:t xml:space="preserve">stambeni objekti su realizirani u iznosu </w:t>
      </w:r>
      <w:r w:rsidRPr="00005C60">
        <w:rPr>
          <w:rFonts w:ascii="Arial Narrow" w:hAnsi="Arial Narrow" w:cs="Arial"/>
          <w:i/>
          <w:color w:val="000000"/>
          <w:lang w:val="hr-HR" w:eastAsia="hr-HR"/>
        </w:rPr>
        <w:t xml:space="preserve">550.600,00 </w:t>
      </w:r>
      <w:r w:rsidR="00A14B53" w:rsidRPr="00005C60">
        <w:rPr>
          <w:rFonts w:ascii="Arial Narrow" w:hAnsi="Arial Narrow" w:cs="Arial"/>
          <w:i/>
        </w:rPr>
        <w:t xml:space="preserve">eura, a </w:t>
      </w:r>
      <w:r w:rsidRPr="00005C60">
        <w:rPr>
          <w:rFonts w:ascii="Arial Narrow" w:hAnsi="Arial Narrow" w:cs="Arial"/>
          <w:i/>
        </w:rPr>
        <w:t>radi se o kupnji stana u Zagrebu sukladno amandmanu gradskih vijećnika za smještaj roditelja djece koja se liječe u Zagrebu. P</w:t>
      </w:r>
      <w:r w:rsidR="00A14B53" w:rsidRPr="00005C60">
        <w:rPr>
          <w:rFonts w:ascii="Arial Narrow" w:hAnsi="Arial Narrow" w:cs="Arial"/>
          <w:i/>
        </w:rPr>
        <w:t xml:space="preserve">rethodne godine </w:t>
      </w:r>
      <w:r w:rsidRPr="00005C60">
        <w:rPr>
          <w:rFonts w:ascii="Arial Narrow" w:hAnsi="Arial Narrow" w:cs="Arial"/>
          <w:i/>
        </w:rPr>
        <w:t xml:space="preserve">Grad Zadar je kupio šest stanova od APN-a u vrijednosti od </w:t>
      </w:r>
      <w:r w:rsidRPr="00005C60">
        <w:rPr>
          <w:rFonts w:ascii="Arial Narrow" w:hAnsi="Arial Narrow" w:cs="Arial"/>
          <w:i/>
          <w:color w:val="000000"/>
          <w:lang w:val="hr-HR" w:eastAsia="hr-HR"/>
        </w:rPr>
        <w:t>643.881,77 eura te je ove godine realizacija na ovom rashodu 85,5% prošlogodišnje.</w:t>
      </w:r>
    </w:p>
    <w:p w:rsidR="00A14B53" w:rsidRPr="00005C60" w:rsidRDefault="00A14B53" w:rsidP="00005C60">
      <w:pPr>
        <w:jc w:val="both"/>
        <w:rPr>
          <w:rFonts w:ascii="Arial Narrow" w:hAnsi="Arial Narrow" w:cs="Arial"/>
          <w:color w:val="000000"/>
          <w:lang w:val="hr-HR" w:eastAsia="hr-HR"/>
        </w:rPr>
      </w:pPr>
    </w:p>
    <w:p w:rsidR="00005C60" w:rsidRPr="00005C60" w:rsidRDefault="00005C60" w:rsidP="00005C60">
      <w:pPr>
        <w:jc w:val="both"/>
        <w:rPr>
          <w:rFonts w:ascii="Arial Narrow" w:hAnsi="Arial Narrow" w:cs="Arial"/>
          <w:i/>
          <w:color w:val="000000"/>
          <w:lang w:val="hr-HR" w:eastAsia="hr-HR"/>
        </w:rPr>
      </w:pPr>
      <w:r w:rsidRPr="00005C60">
        <w:rPr>
          <w:rFonts w:ascii="Arial Narrow" w:hAnsi="Arial Narrow" w:cs="Arial"/>
          <w:i/>
        </w:rPr>
        <w:t xml:space="preserve">4212-poslovni objekti realizirani su u iznosu od </w:t>
      </w:r>
      <w:r w:rsidRPr="00005C60">
        <w:rPr>
          <w:rFonts w:ascii="Arial Narrow" w:hAnsi="Arial Narrow" w:cs="Arial"/>
          <w:i/>
          <w:color w:val="000000"/>
          <w:lang w:val="hr-HR" w:eastAsia="hr-HR"/>
        </w:rPr>
        <w:t xml:space="preserve">326.777,19 eura, a odnose se na nabavu </w:t>
      </w:r>
      <w:r w:rsidR="00EE44D0">
        <w:rPr>
          <w:rFonts w:ascii="Arial Narrow" w:hAnsi="Arial Narrow" w:cs="Arial"/>
          <w:i/>
          <w:color w:val="000000"/>
          <w:lang w:val="hr-HR" w:eastAsia="hr-HR"/>
        </w:rPr>
        <w:t>prostora od više suvlasnika za potrebe HNK Zadar (kazalište). Prethodne godine nije bilo nabave.</w:t>
      </w:r>
    </w:p>
    <w:p w:rsidR="00A14B53" w:rsidRPr="00005C60" w:rsidRDefault="00A14B53" w:rsidP="00A14B53">
      <w:pPr>
        <w:tabs>
          <w:tab w:val="left" w:pos="7020"/>
        </w:tabs>
        <w:jc w:val="both"/>
        <w:rPr>
          <w:rFonts w:ascii="Arial Narrow" w:hAnsi="Arial Narrow" w:cs="Arial"/>
          <w:i/>
          <w:highlight w:val="yellow"/>
        </w:rPr>
      </w:pPr>
    </w:p>
    <w:p w:rsidR="00A14B53" w:rsidRPr="004359FE" w:rsidRDefault="00A14B53" w:rsidP="004359FE">
      <w:pPr>
        <w:jc w:val="both"/>
        <w:rPr>
          <w:rFonts w:ascii="Arial Narrow" w:hAnsi="Arial Narrow" w:cs="Arial"/>
          <w:i/>
          <w:color w:val="000000"/>
          <w:lang w:val="hr-HR" w:eastAsia="hr-HR"/>
        </w:rPr>
      </w:pPr>
      <w:r w:rsidRPr="00732F4E">
        <w:rPr>
          <w:rFonts w:ascii="Arial Narrow" w:hAnsi="Arial Narrow" w:cs="Arial"/>
          <w:i/>
        </w:rPr>
        <w:t xml:space="preserve">4213-ceste su realizirane u iznosu od </w:t>
      </w:r>
      <w:r w:rsidR="004359FE" w:rsidRPr="00732F4E">
        <w:rPr>
          <w:rFonts w:ascii="Arial Narrow" w:hAnsi="Arial Narrow" w:cs="Arial"/>
          <w:i/>
          <w:color w:val="000000"/>
          <w:lang w:val="hr-HR" w:eastAsia="hr-HR"/>
        </w:rPr>
        <w:t xml:space="preserve">2.004.939,28 </w:t>
      </w:r>
      <w:r w:rsidRPr="00732F4E">
        <w:rPr>
          <w:rFonts w:ascii="Arial Narrow" w:hAnsi="Arial Narrow" w:cs="Arial"/>
          <w:i/>
        </w:rPr>
        <w:t xml:space="preserve"> eura ili </w:t>
      </w:r>
      <w:r w:rsidR="004359FE" w:rsidRPr="00732F4E">
        <w:rPr>
          <w:rFonts w:ascii="Arial Narrow" w:hAnsi="Arial Narrow" w:cs="Arial"/>
          <w:i/>
        </w:rPr>
        <w:t>16,6</w:t>
      </w:r>
      <w:r w:rsidRPr="00732F4E">
        <w:rPr>
          <w:rFonts w:ascii="Arial Narrow" w:hAnsi="Arial Narrow" w:cs="Arial"/>
          <w:i/>
        </w:rPr>
        <w:t>%</w:t>
      </w:r>
      <w:r w:rsidR="004359FE" w:rsidRPr="00732F4E">
        <w:rPr>
          <w:rFonts w:ascii="Arial Narrow" w:hAnsi="Arial Narrow" w:cs="Arial"/>
          <w:i/>
        </w:rPr>
        <w:t xml:space="preserve"> više od </w:t>
      </w:r>
      <w:r w:rsidRPr="00732F4E">
        <w:rPr>
          <w:rFonts w:ascii="Arial Narrow" w:hAnsi="Arial Narrow" w:cs="Arial"/>
          <w:i/>
        </w:rPr>
        <w:t xml:space="preserve"> izvršenja prethodne godine.  </w:t>
      </w:r>
      <w:r w:rsidR="00F21754" w:rsidRPr="00732F4E">
        <w:rPr>
          <w:rFonts w:ascii="Arial Narrow" w:hAnsi="Arial Narrow" w:cs="Arial"/>
          <w:i/>
        </w:rPr>
        <w:t>Povećanje nastaje zbog izgradnje spojne ceste Ulice Miroslava Krleže sa obalom te infrastrukture UPU Vitrenjak faza 3,4,6.</w:t>
      </w:r>
    </w:p>
    <w:p w:rsidR="00A14B53" w:rsidRPr="008E203B" w:rsidRDefault="00A14B53" w:rsidP="00A14B53">
      <w:pPr>
        <w:tabs>
          <w:tab w:val="left" w:pos="7020"/>
        </w:tabs>
        <w:jc w:val="both"/>
        <w:rPr>
          <w:rFonts w:ascii="Arial Narrow" w:hAnsi="Arial Narrow" w:cs="Arial"/>
          <w:i/>
          <w:color w:val="FF0000"/>
          <w:sz w:val="22"/>
          <w:szCs w:val="22"/>
          <w:highlight w:val="yellow"/>
        </w:rPr>
      </w:pPr>
    </w:p>
    <w:p w:rsidR="00A14B53" w:rsidRPr="00F21754" w:rsidRDefault="00A14B53" w:rsidP="00F21754">
      <w:pPr>
        <w:jc w:val="both"/>
        <w:rPr>
          <w:rFonts w:ascii="Arial Narrow" w:hAnsi="Arial Narrow" w:cs="Arial"/>
          <w:i/>
          <w:color w:val="000000"/>
          <w:lang w:val="hr-HR" w:eastAsia="hr-HR"/>
        </w:rPr>
      </w:pPr>
      <w:r w:rsidRPr="00F21754">
        <w:rPr>
          <w:rFonts w:ascii="Arial Narrow" w:hAnsi="Arial Narrow" w:cs="Arial"/>
          <w:i/>
        </w:rPr>
        <w:t xml:space="preserve">4214-ostali građevinski objekti realizirani su u iznosu od </w:t>
      </w:r>
      <w:r w:rsidR="00F21754" w:rsidRPr="00F21754">
        <w:rPr>
          <w:rFonts w:ascii="Arial Narrow" w:hAnsi="Arial Narrow" w:cs="Arial"/>
          <w:i/>
          <w:color w:val="000000"/>
          <w:lang w:val="hr-HR" w:eastAsia="hr-HR"/>
        </w:rPr>
        <w:t xml:space="preserve">3.603.241,62 </w:t>
      </w:r>
      <w:r w:rsidRPr="00F21754">
        <w:rPr>
          <w:rFonts w:ascii="Arial Narrow" w:hAnsi="Arial Narrow" w:cs="Arial"/>
          <w:i/>
        </w:rPr>
        <w:t xml:space="preserve">eura ili </w:t>
      </w:r>
      <w:r w:rsidR="00F21754">
        <w:rPr>
          <w:rFonts w:ascii="Arial Narrow" w:hAnsi="Arial Narrow" w:cs="Arial"/>
          <w:i/>
        </w:rPr>
        <w:t>32,9</w:t>
      </w:r>
      <w:r w:rsidRPr="00F21754">
        <w:rPr>
          <w:rFonts w:ascii="Arial Narrow" w:hAnsi="Arial Narrow" w:cs="Arial"/>
          <w:i/>
        </w:rPr>
        <w:t xml:space="preserve">% izvršenja prethodne godine. </w:t>
      </w:r>
      <w:r w:rsidR="000C4923">
        <w:rPr>
          <w:rFonts w:ascii="Arial Narrow" w:hAnsi="Arial Narrow" w:cs="Arial"/>
          <w:i/>
        </w:rPr>
        <w:t>Projekt Aglomeracija Zadar –Petrčane bila je manje zastupljen u rashodima ove godine u odnosu na prethodnu, a budući je Grad Zadar financirao javne potrebe do rujna 2024.godine sukladno odluci o financiranju nužnih rashoda i izdataka nije bilo moguće provoditi nove natječaje stoga je i realizacija manja.</w:t>
      </w:r>
    </w:p>
    <w:p w:rsidR="00A14B53" w:rsidRPr="008E203B" w:rsidRDefault="00A14B53" w:rsidP="00A14B53">
      <w:pPr>
        <w:tabs>
          <w:tab w:val="left" w:pos="7020"/>
        </w:tabs>
        <w:jc w:val="both"/>
        <w:rPr>
          <w:rFonts w:ascii="Arial Narrow" w:hAnsi="Arial Narrow" w:cs="Arial"/>
          <w:i/>
          <w:highlight w:val="yellow"/>
        </w:rPr>
      </w:pPr>
    </w:p>
    <w:p w:rsidR="00A14B53" w:rsidRPr="000C4923" w:rsidRDefault="00A14B53" w:rsidP="000C4923">
      <w:pPr>
        <w:jc w:val="both"/>
        <w:rPr>
          <w:rFonts w:ascii="Arial Narrow" w:hAnsi="Arial Narrow" w:cs="Arial"/>
          <w:b/>
          <w:bCs/>
          <w:i/>
          <w:color w:val="000080"/>
          <w:lang w:val="hr-HR" w:eastAsia="hr-HR"/>
        </w:rPr>
      </w:pPr>
      <w:r w:rsidRPr="000C4923">
        <w:rPr>
          <w:rFonts w:ascii="Arial Narrow" w:hAnsi="Arial Narrow" w:cs="Arial"/>
          <w:i/>
        </w:rPr>
        <w:t xml:space="preserve">422-postrojenja i oprema realizirani su u iznosu od </w:t>
      </w:r>
      <w:r w:rsidR="000C4923" w:rsidRPr="003B3739">
        <w:rPr>
          <w:rFonts w:ascii="Arial Narrow" w:hAnsi="Arial Narrow" w:cs="Arial"/>
          <w:bCs/>
          <w:i/>
          <w:color w:val="000080"/>
          <w:lang w:val="hr-HR" w:eastAsia="hr-HR"/>
        </w:rPr>
        <w:t>128.751,94</w:t>
      </w:r>
      <w:r w:rsidR="000C4923" w:rsidRPr="000C4923">
        <w:rPr>
          <w:rFonts w:ascii="Arial Narrow" w:hAnsi="Arial Narrow" w:cs="Arial"/>
          <w:b/>
          <w:bCs/>
          <w:i/>
          <w:color w:val="000080"/>
          <w:lang w:val="hr-HR" w:eastAsia="hr-HR"/>
        </w:rPr>
        <w:t xml:space="preserve"> </w:t>
      </w:r>
      <w:r w:rsidRPr="000C4923">
        <w:rPr>
          <w:rFonts w:ascii="Arial Narrow" w:hAnsi="Arial Narrow" w:cs="Arial"/>
          <w:i/>
        </w:rPr>
        <w:t xml:space="preserve">eura ili </w:t>
      </w:r>
      <w:r w:rsidR="000C4923" w:rsidRPr="000C4923">
        <w:rPr>
          <w:rFonts w:ascii="Arial Narrow" w:hAnsi="Arial Narrow" w:cs="Arial"/>
          <w:i/>
        </w:rPr>
        <w:t>9,8</w:t>
      </w:r>
      <w:r w:rsidR="009D0D71">
        <w:rPr>
          <w:rFonts w:ascii="Arial Narrow" w:hAnsi="Arial Narrow" w:cs="Arial"/>
          <w:i/>
        </w:rPr>
        <w:t>% prethodne godine.</w:t>
      </w:r>
      <w:r w:rsidR="000C4923" w:rsidRPr="000C4923">
        <w:rPr>
          <w:rFonts w:ascii="Arial Narrow" w:hAnsi="Arial Narrow" w:cs="Arial"/>
          <w:i/>
        </w:rPr>
        <w:t xml:space="preserve"> U ovoj godini nije bilo potrebe za nabavkom veće opreme stoga je i izvršenje znatno slabije nego prethodne godine</w:t>
      </w:r>
      <w:r w:rsidR="009D0D71">
        <w:rPr>
          <w:rFonts w:ascii="Arial Narrow" w:hAnsi="Arial Narrow" w:cs="Arial"/>
          <w:i/>
        </w:rPr>
        <w:t>.</w:t>
      </w:r>
    </w:p>
    <w:p w:rsidR="00A14B53" w:rsidRPr="008E203B" w:rsidRDefault="00A14B53" w:rsidP="00A14B53">
      <w:pPr>
        <w:tabs>
          <w:tab w:val="left" w:pos="7020"/>
        </w:tabs>
        <w:jc w:val="both"/>
        <w:rPr>
          <w:rFonts w:ascii="Arial Narrow" w:hAnsi="Arial Narrow" w:cs="Arial"/>
          <w:i/>
          <w:color w:val="FF0000"/>
          <w:sz w:val="22"/>
          <w:szCs w:val="22"/>
          <w:highlight w:val="yellow"/>
        </w:rPr>
      </w:pPr>
    </w:p>
    <w:p w:rsidR="003B3739" w:rsidRDefault="00A14B53" w:rsidP="00175887">
      <w:pPr>
        <w:jc w:val="both"/>
        <w:rPr>
          <w:rFonts w:ascii="Arial Narrow" w:hAnsi="Arial Narrow" w:cs="Arial"/>
          <w:i/>
          <w:highlight w:val="yellow"/>
        </w:rPr>
      </w:pPr>
      <w:r w:rsidRPr="003B3739">
        <w:rPr>
          <w:rFonts w:ascii="Arial Narrow" w:hAnsi="Arial Narrow" w:cs="Helvetica"/>
          <w:i/>
        </w:rPr>
        <w:t xml:space="preserve">4263-umjetnička, literarna i znanstvena djela u  osnovi predstavljaju ulaganje u prostorne planove Grada Zadra. Realizirali su se u iznosu od </w:t>
      </w:r>
      <w:r w:rsidR="003B3739" w:rsidRPr="003B3739">
        <w:rPr>
          <w:rFonts w:ascii="Arial Narrow" w:hAnsi="Arial Narrow" w:cs="Arial"/>
          <w:i/>
          <w:color w:val="000000"/>
          <w:lang w:val="hr-HR" w:eastAsia="hr-HR"/>
        </w:rPr>
        <w:t>20.539,88</w:t>
      </w:r>
      <w:r w:rsidR="003B3739">
        <w:rPr>
          <w:rFonts w:ascii="Arial Narrow" w:hAnsi="Arial Narrow" w:cs="Arial"/>
          <w:i/>
          <w:color w:val="000000"/>
          <w:lang w:val="hr-HR" w:eastAsia="hr-HR"/>
        </w:rPr>
        <w:t xml:space="preserve"> </w:t>
      </w:r>
      <w:r w:rsidRPr="003B3739">
        <w:rPr>
          <w:rFonts w:ascii="Arial Narrow" w:hAnsi="Arial Narrow" w:cs="Helvetica"/>
          <w:i/>
        </w:rPr>
        <w:t xml:space="preserve">eura ili </w:t>
      </w:r>
      <w:r w:rsidR="003B3739">
        <w:rPr>
          <w:rFonts w:ascii="Arial Narrow" w:hAnsi="Arial Narrow" w:cs="Helvetica"/>
          <w:i/>
        </w:rPr>
        <w:t>89,5</w:t>
      </w:r>
      <w:r w:rsidRPr="003B3739">
        <w:rPr>
          <w:rFonts w:ascii="Arial Narrow" w:hAnsi="Arial Narrow" w:cs="Helvetica"/>
          <w:i/>
        </w:rPr>
        <w:t>% izvršenja prethodn</w:t>
      </w:r>
      <w:r w:rsidR="003B3739">
        <w:rPr>
          <w:rFonts w:ascii="Arial Narrow" w:hAnsi="Arial Narrow" w:cs="Helvetica"/>
          <w:i/>
        </w:rPr>
        <w:t xml:space="preserve">e godine, a odnosi se na izradu </w:t>
      </w:r>
      <w:r w:rsidR="009D0D71">
        <w:rPr>
          <w:rFonts w:ascii="Arial Narrow" w:hAnsi="Arial Narrow" w:cs="Helvetica"/>
          <w:i/>
        </w:rPr>
        <w:t>IV.</w:t>
      </w:r>
      <w:r w:rsidR="00175887">
        <w:rPr>
          <w:rFonts w:ascii="Arial Narrow" w:hAnsi="Arial Narrow" w:cs="Helvetica"/>
          <w:i/>
        </w:rPr>
        <w:t xml:space="preserve"> izmjena i dopuna  DPU Crvene kuće te izmjeu i dopunu prostornog plana uređenja Grada Zadra.</w:t>
      </w:r>
    </w:p>
    <w:p w:rsidR="003B3739" w:rsidRDefault="003B3739" w:rsidP="00A14B53">
      <w:pPr>
        <w:tabs>
          <w:tab w:val="left" w:pos="7020"/>
        </w:tabs>
        <w:jc w:val="both"/>
        <w:rPr>
          <w:rFonts w:ascii="Arial Narrow" w:hAnsi="Arial Narrow" w:cs="Arial"/>
          <w:i/>
          <w:highlight w:val="yellow"/>
        </w:rPr>
      </w:pPr>
    </w:p>
    <w:p w:rsidR="00A14B53" w:rsidRPr="00175887" w:rsidRDefault="00A14B53" w:rsidP="00175887">
      <w:pPr>
        <w:jc w:val="both"/>
        <w:rPr>
          <w:rFonts w:ascii="Arial Narrow" w:hAnsi="Arial Narrow" w:cs="Arial"/>
          <w:i/>
          <w:color w:val="000000"/>
          <w:lang w:val="hr-HR" w:eastAsia="hr-HR"/>
        </w:rPr>
      </w:pPr>
      <w:r w:rsidRPr="00175887">
        <w:rPr>
          <w:rFonts w:ascii="Arial Narrow" w:hAnsi="Arial Narrow" w:cs="Arial"/>
          <w:i/>
        </w:rPr>
        <w:t xml:space="preserve">451-dodatna ulaganja na građevinskim objektima realizirana su u iznosu od </w:t>
      </w:r>
      <w:r w:rsidR="00175887" w:rsidRPr="00175887">
        <w:rPr>
          <w:rFonts w:ascii="Arial Narrow" w:hAnsi="Arial Narrow" w:cs="Arial"/>
          <w:i/>
          <w:color w:val="000000"/>
          <w:lang w:val="hr-HR" w:eastAsia="hr-HR"/>
        </w:rPr>
        <w:t xml:space="preserve">212.306,84 </w:t>
      </w:r>
      <w:r w:rsidRPr="00175887">
        <w:rPr>
          <w:rFonts w:ascii="Arial Narrow" w:hAnsi="Arial Narrow" w:cs="Arial"/>
          <w:i/>
        </w:rPr>
        <w:t xml:space="preserve">eura ili </w:t>
      </w:r>
      <w:r w:rsidR="00175887">
        <w:rPr>
          <w:rFonts w:ascii="Arial Narrow" w:hAnsi="Arial Narrow" w:cs="Arial"/>
          <w:i/>
        </w:rPr>
        <w:t>16,3</w:t>
      </w:r>
      <w:r w:rsidRPr="00175887">
        <w:rPr>
          <w:rFonts w:ascii="Arial Narrow" w:hAnsi="Arial Narrow" w:cs="Arial"/>
          <w:i/>
        </w:rPr>
        <w:t xml:space="preserve">% prošlogodišnje realizacije. </w:t>
      </w:r>
      <w:r w:rsidR="00175887">
        <w:rPr>
          <w:rFonts w:ascii="Arial Narrow" w:hAnsi="Arial Narrow" w:cs="Arial"/>
          <w:i/>
        </w:rPr>
        <w:t>I dok je prethodne godine bilo ulaganje u projektu Inclusive play te Centra za mlade faza 2</w:t>
      </w:r>
      <w:r w:rsidR="0050001A">
        <w:rPr>
          <w:rFonts w:ascii="Arial Narrow" w:hAnsi="Arial Narrow" w:cs="Arial"/>
          <w:i/>
        </w:rPr>
        <w:t xml:space="preserve"> koji su završeni,</w:t>
      </w:r>
      <w:r w:rsidR="00175887">
        <w:rPr>
          <w:rFonts w:ascii="Arial Narrow" w:hAnsi="Arial Narrow" w:cs="Arial"/>
          <w:i/>
        </w:rPr>
        <w:t xml:space="preserve"> ove godine evidentirana su ulaganja samo  na objektu Mjesnog odbora Puntamika.</w:t>
      </w:r>
    </w:p>
    <w:p w:rsidR="00A14B53" w:rsidRPr="00175887" w:rsidRDefault="00A14B53" w:rsidP="00A14B53">
      <w:pPr>
        <w:rPr>
          <w:i/>
          <w:highlight w:val="yellow"/>
        </w:rPr>
      </w:pPr>
    </w:p>
    <w:p w:rsidR="00C45A0A" w:rsidRPr="008E203B" w:rsidRDefault="00C45A0A" w:rsidP="00573998">
      <w:pPr>
        <w:jc w:val="both"/>
        <w:rPr>
          <w:rFonts w:ascii="Arial Narrow" w:hAnsi="Arial Narrow" w:cs="Arial"/>
          <w:i/>
          <w:highlight w:val="yellow"/>
        </w:rPr>
      </w:pPr>
    </w:p>
    <w:p w:rsidR="00A14B53" w:rsidRPr="008E203B" w:rsidRDefault="00A14B53" w:rsidP="00573998">
      <w:pPr>
        <w:jc w:val="both"/>
        <w:rPr>
          <w:rFonts w:ascii="Arial Narrow" w:hAnsi="Arial Narrow" w:cs="Arial"/>
          <w:i/>
          <w:highlight w:val="yellow"/>
        </w:rPr>
      </w:pPr>
    </w:p>
    <w:p w:rsidR="004B006B" w:rsidRPr="008E203B" w:rsidRDefault="004B006B" w:rsidP="00573998">
      <w:pPr>
        <w:tabs>
          <w:tab w:val="left" w:pos="7020"/>
        </w:tabs>
        <w:jc w:val="both"/>
        <w:rPr>
          <w:rFonts w:ascii="Arial Narrow" w:hAnsi="Arial Narrow" w:cs="Arial"/>
          <w:b/>
          <w:i/>
          <w:color w:val="FF0000"/>
          <w:sz w:val="22"/>
          <w:szCs w:val="22"/>
          <w:highlight w:val="yellow"/>
        </w:rPr>
      </w:pPr>
    </w:p>
    <w:p w:rsidR="00956EA2" w:rsidRPr="00F778B2" w:rsidRDefault="00956EA2" w:rsidP="00573998">
      <w:pPr>
        <w:tabs>
          <w:tab w:val="left" w:pos="7020"/>
        </w:tabs>
        <w:jc w:val="both"/>
        <w:rPr>
          <w:rFonts w:ascii="Arial Narrow" w:hAnsi="Arial Narrow" w:cs="Arial"/>
          <w:b/>
          <w:i/>
        </w:rPr>
      </w:pPr>
      <w:r w:rsidRPr="00F778B2">
        <w:rPr>
          <w:rFonts w:ascii="Arial Narrow" w:hAnsi="Arial Narrow" w:cs="Arial"/>
          <w:b/>
          <w:i/>
        </w:rPr>
        <w:t>Primici</w:t>
      </w:r>
    </w:p>
    <w:p w:rsidR="007E173A" w:rsidRPr="00F778B2" w:rsidRDefault="007E173A" w:rsidP="00573998">
      <w:pPr>
        <w:tabs>
          <w:tab w:val="left" w:pos="7020"/>
        </w:tabs>
        <w:jc w:val="both"/>
        <w:rPr>
          <w:rFonts w:ascii="Arial Narrow" w:hAnsi="Arial Narrow" w:cs="Arial"/>
          <w:i/>
        </w:rPr>
      </w:pPr>
    </w:p>
    <w:p w:rsidR="00506C47" w:rsidRPr="00F778B2" w:rsidRDefault="00956EA2" w:rsidP="00F778B2">
      <w:pPr>
        <w:jc w:val="both"/>
        <w:rPr>
          <w:rFonts w:ascii="Arial Narrow" w:hAnsi="Arial Narrow" w:cs="Arial"/>
          <w:b/>
          <w:bCs/>
          <w:i/>
          <w:color w:val="000080"/>
          <w:lang w:val="hr-HR" w:eastAsia="hr-HR"/>
        </w:rPr>
      </w:pPr>
      <w:r w:rsidRPr="00F778B2">
        <w:rPr>
          <w:rFonts w:ascii="Arial Narrow" w:hAnsi="Arial Narrow" w:cs="Arial"/>
          <w:i/>
        </w:rPr>
        <w:t xml:space="preserve">Primici od financijske imovine i  zaduživanja realizirani su u iznosu od </w:t>
      </w:r>
      <w:r w:rsidR="00F778B2" w:rsidRPr="00F778B2">
        <w:rPr>
          <w:rFonts w:ascii="Arial Narrow" w:hAnsi="Arial Narrow" w:cs="Arial"/>
          <w:b/>
          <w:bCs/>
          <w:i/>
          <w:color w:val="000080"/>
          <w:lang w:val="hr-HR" w:eastAsia="hr-HR"/>
        </w:rPr>
        <w:t xml:space="preserve">5.908.536,80 </w:t>
      </w:r>
      <w:r w:rsidR="00AE4603" w:rsidRPr="00F778B2">
        <w:rPr>
          <w:rFonts w:ascii="Arial Narrow" w:hAnsi="Arial Narrow" w:cs="Arial"/>
          <w:i/>
        </w:rPr>
        <w:t xml:space="preserve">eura </w:t>
      </w:r>
      <w:r w:rsidR="00506C47" w:rsidRPr="00F778B2">
        <w:rPr>
          <w:rFonts w:ascii="Arial Narrow" w:hAnsi="Arial Narrow" w:cs="Arial"/>
          <w:i/>
        </w:rPr>
        <w:t xml:space="preserve"> i </w:t>
      </w:r>
      <w:r w:rsidR="00AB2FCD" w:rsidRPr="00F778B2">
        <w:rPr>
          <w:rFonts w:ascii="Arial Narrow" w:hAnsi="Arial Narrow" w:cs="Arial"/>
          <w:i/>
        </w:rPr>
        <w:t>odnose</w:t>
      </w:r>
      <w:r w:rsidR="003612E4" w:rsidRPr="00F778B2">
        <w:rPr>
          <w:rFonts w:ascii="Arial Narrow" w:hAnsi="Arial Narrow" w:cs="Arial"/>
          <w:i/>
        </w:rPr>
        <w:t xml:space="preserve"> se </w:t>
      </w:r>
      <w:r w:rsidR="00AB2FCD" w:rsidRPr="00F778B2">
        <w:rPr>
          <w:rFonts w:ascii="Arial Narrow" w:hAnsi="Arial Narrow" w:cs="Arial"/>
          <w:i/>
        </w:rPr>
        <w:t xml:space="preserve"> na povrat danih učeničkih i studenskih stipendija</w:t>
      </w:r>
      <w:r w:rsidR="00506C47" w:rsidRPr="00F778B2">
        <w:rPr>
          <w:rFonts w:ascii="Arial Narrow" w:hAnsi="Arial Narrow" w:cs="Arial"/>
          <w:i/>
        </w:rPr>
        <w:t xml:space="preserve"> u iznosu od </w:t>
      </w:r>
      <w:r w:rsidR="00F778B2" w:rsidRPr="00F778B2">
        <w:rPr>
          <w:rFonts w:ascii="Arial Narrow" w:hAnsi="Arial Narrow" w:cs="Arial"/>
          <w:i/>
        </w:rPr>
        <w:t>14.427,47</w:t>
      </w:r>
      <w:r w:rsidR="00AE4603" w:rsidRPr="00F778B2">
        <w:rPr>
          <w:rFonts w:ascii="Arial Narrow" w:hAnsi="Arial Narrow" w:cs="Arial"/>
          <w:i/>
        </w:rPr>
        <w:t xml:space="preserve"> eura </w:t>
      </w:r>
      <w:r w:rsidR="00506C47" w:rsidRPr="00F778B2">
        <w:rPr>
          <w:rFonts w:ascii="Arial Narrow" w:hAnsi="Arial Narrow" w:cs="Arial"/>
          <w:i/>
        </w:rPr>
        <w:t xml:space="preserve"> </w:t>
      </w:r>
      <w:r w:rsidR="00110EE2" w:rsidRPr="00F778B2">
        <w:rPr>
          <w:rFonts w:ascii="Arial Narrow" w:hAnsi="Arial Narrow" w:cs="Arial"/>
          <w:i/>
        </w:rPr>
        <w:t xml:space="preserve">(šifra 8121) </w:t>
      </w:r>
      <w:r w:rsidR="00506C47" w:rsidRPr="00F778B2">
        <w:rPr>
          <w:rFonts w:ascii="Arial Narrow" w:hAnsi="Arial Narrow" w:cs="Arial"/>
          <w:i/>
        </w:rPr>
        <w:t xml:space="preserve">te </w:t>
      </w:r>
      <w:r w:rsidR="003612E4" w:rsidRPr="00F778B2">
        <w:rPr>
          <w:rFonts w:ascii="Arial Narrow" w:hAnsi="Arial Narrow" w:cs="Arial"/>
          <w:i/>
        </w:rPr>
        <w:t>primi</w:t>
      </w:r>
      <w:r w:rsidR="00506C47" w:rsidRPr="00F778B2">
        <w:rPr>
          <w:rFonts w:ascii="Arial Narrow" w:hAnsi="Arial Narrow" w:cs="Arial"/>
          <w:i/>
        </w:rPr>
        <w:t>tke</w:t>
      </w:r>
      <w:r w:rsidR="003612E4" w:rsidRPr="00F778B2">
        <w:rPr>
          <w:rFonts w:ascii="Arial Narrow" w:hAnsi="Arial Narrow" w:cs="Arial"/>
          <w:i/>
        </w:rPr>
        <w:t xml:space="preserve"> s osnova zaduživanja kod kreditne institucije  izvan javnog sektora </w:t>
      </w:r>
      <w:r w:rsidR="00F379A0" w:rsidRPr="00F778B2">
        <w:rPr>
          <w:rFonts w:ascii="Arial Narrow" w:hAnsi="Arial Narrow" w:cs="Arial"/>
          <w:i/>
        </w:rPr>
        <w:t xml:space="preserve">( ZABA d.d.) </w:t>
      </w:r>
      <w:r w:rsidR="00506C47" w:rsidRPr="00F778B2">
        <w:rPr>
          <w:rFonts w:ascii="Arial Narrow" w:hAnsi="Arial Narrow" w:cs="Arial"/>
          <w:i/>
        </w:rPr>
        <w:t xml:space="preserve">u iznosu od </w:t>
      </w:r>
      <w:r w:rsidR="00F778B2" w:rsidRPr="00F778B2">
        <w:rPr>
          <w:rFonts w:ascii="Arial Narrow" w:hAnsi="Arial Narrow" w:cs="Arial"/>
          <w:i/>
        </w:rPr>
        <w:t>5.894.109,33</w:t>
      </w:r>
      <w:r w:rsidR="00AE4603" w:rsidRPr="00F778B2">
        <w:rPr>
          <w:rFonts w:ascii="Arial Narrow" w:hAnsi="Arial Narrow" w:cs="Arial"/>
          <w:i/>
        </w:rPr>
        <w:t xml:space="preserve"> eura</w:t>
      </w:r>
      <w:r w:rsidR="00506C47" w:rsidRPr="00F778B2">
        <w:rPr>
          <w:rFonts w:ascii="Arial Narrow" w:hAnsi="Arial Narrow" w:cs="Arial"/>
          <w:i/>
        </w:rPr>
        <w:t xml:space="preserve">. </w:t>
      </w:r>
      <w:r w:rsidR="00AE4603" w:rsidRPr="00F778B2">
        <w:rPr>
          <w:rFonts w:ascii="Arial Narrow" w:hAnsi="Arial Narrow" w:cs="Arial"/>
          <w:i/>
        </w:rPr>
        <w:t>Odstupanje u odnosu na</w:t>
      </w:r>
      <w:r w:rsidR="00F778B2" w:rsidRPr="00F778B2">
        <w:rPr>
          <w:rFonts w:ascii="Arial Narrow" w:hAnsi="Arial Narrow" w:cs="Arial"/>
          <w:i/>
        </w:rPr>
        <w:t xml:space="preserve"> prethodnu godinu nastaje zbog slabije dinamike u investiciji </w:t>
      </w:r>
      <w:r w:rsidR="00F778B2">
        <w:rPr>
          <w:rFonts w:ascii="Arial Narrow" w:hAnsi="Arial Narrow" w:cs="Arial"/>
          <w:i/>
        </w:rPr>
        <w:t>i ”</w:t>
      </w:r>
      <w:r w:rsidR="00AE4603" w:rsidRPr="00F778B2">
        <w:rPr>
          <w:rFonts w:ascii="Arial Narrow" w:hAnsi="Arial Narrow" w:cs="Arial"/>
          <w:i/>
        </w:rPr>
        <w:t xml:space="preserve">Aglomeracija Zadar Petrčane”. </w:t>
      </w:r>
      <w:r w:rsidR="00F778B2">
        <w:rPr>
          <w:rFonts w:ascii="Arial Narrow" w:hAnsi="Arial Narrow" w:cs="Arial"/>
          <w:i/>
        </w:rPr>
        <w:t>Iznos od 5.894.109,33 eura predstavlja ostatak dugoročnog kredita koji se treb</w:t>
      </w:r>
      <w:r w:rsidR="009D0D71">
        <w:rPr>
          <w:rFonts w:ascii="Arial Narrow" w:hAnsi="Arial Narrow" w:cs="Arial"/>
          <w:i/>
        </w:rPr>
        <w:t>a</w:t>
      </w:r>
      <w:r w:rsidR="00F778B2">
        <w:rPr>
          <w:rFonts w:ascii="Arial Narrow" w:hAnsi="Arial Narrow" w:cs="Arial"/>
          <w:i/>
        </w:rPr>
        <w:t xml:space="preserve">o realizirati do kraja siječnja 2024.godine. Krajem siječnja isti je prebačen na podračun Grada Zadra te </w:t>
      </w:r>
      <w:r w:rsidR="009D0D71">
        <w:rPr>
          <w:rFonts w:ascii="Arial Narrow" w:hAnsi="Arial Narrow" w:cs="Arial"/>
          <w:i/>
        </w:rPr>
        <w:t>s</w:t>
      </w:r>
      <w:r w:rsidR="00F778B2">
        <w:rPr>
          <w:rFonts w:ascii="Arial Narrow" w:hAnsi="Arial Narrow" w:cs="Arial"/>
          <w:i/>
        </w:rPr>
        <w:t>e sukladno tome i evidentiraju primici u ovom razdoblju.</w:t>
      </w:r>
    </w:p>
    <w:p w:rsidR="00AE4603" w:rsidRPr="00F778B2" w:rsidRDefault="00AE4603" w:rsidP="00573998">
      <w:pPr>
        <w:tabs>
          <w:tab w:val="left" w:pos="7020"/>
        </w:tabs>
        <w:jc w:val="both"/>
        <w:rPr>
          <w:rFonts w:ascii="Arial Narrow" w:hAnsi="Arial Narrow" w:cs="Arial"/>
          <w:b/>
          <w:i/>
          <w:color w:val="FF0000"/>
          <w:sz w:val="22"/>
          <w:szCs w:val="22"/>
        </w:rPr>
      </w:pPr>
    </w:p>
    <w:p w:rsidR="00956EA2" w:rsidRPr="00F778B2" w:rsidRDefault="00956EA2" w:rsidP="00573998">
      <w:pPr>
        <w:tabs>
          <w:tab w:val="left" w:pos="7020"/>
        </w:tabs>
        <w:jc w:val="both"/>
        <w:rPr>
          <w:rFonts w:ascii="Arial Narrow" w:hAnsi="Arial Narrow" w:cs="Arial"/>
          <w:b/>
          <w:i/>
        </w:rPr>
      </w:pPr>
      <w:r w:rsidRPr="00F778B2">
        <w:rPr>
          <w:rFonts w:ascii="Arial Narrow" w:hAnsi="Arial Narrow" w:cs="Arial"/>
          <w:b/>
          <w:i/>
        </w:rPr>
        <w:t>Izdaci</w:t>
      </w:r>
    </w:p>
    <w:p w:rsidR="007E173A" w:rsidRPr="00F778B2" w:rsidRDefault="007E173A" w:rsidP="00573998">
      <w:pPr>
        <w:tabs>
          <w:tab w:val="left" w:pos="7020"/>
        </w:tabs>
        <w:jc w:val="both"/>
        <w:rPr>
          <w:rFonts w:ascii="Arial Narrow" w:hAnsi="Arial Narrow" w:cs="Arial"/>
          <w:i/>
        </w:rPr>
      </w:pPr>
    </w:p>
    <w:p w:rsidR="00271447" w:rsidRPr="00F778B2" w:rsidRDefault="00956EA2" w:rsidP="00F778B2">
      <w:pPr>
        <w:jc w:val="both"/>
        <w:rPr>
          <w:rFonts w:ascii="Arial Narrow" w:hAnsi="Arial Narrow" w:cs="Arial"/>
          <w:i/>
        </w:rPr>
      </w:pPr>
      <w:r w:rsidRPr="00F778B2">
        <w:rPr>
          <w:rFonts w:ascii="Arial Narrow" w:hAnsi="Arial Narrow" w:cs="Arial"/>
          <w:i/>
        </w:rPr>
        <w:t>Izdaci</w:t>
      </w:r>
      <w:r w:rsidR="000B6C72" w:rsidRPr="00F778B2">
        <w:rPr>
          <w:rFonts w:ascii="Arial Narrow" w:hAnsi="Arial Narrow" w:cs="Arial"/>
          <w:i/>
        </w:rPr>
        <w:t xml:space="preserve"> za financijsku imovinu i otplate zajmova</w:t>
      </w:r>
      <w:r w:rsidRPr="00F778B2">
        <w:rPr>
          <w:rFonts w:ascii="Arial Narrow" w:hAnsi="Arial Narrow" w:cs="Arial"/>
          <w:i/>
        </w:rPr>
        <w:t xml:space="preserve"> realizira</w:t>
      </w:r>
      <w:r w:rsidR="008D4135" w:rsidRPr="00F778B2">
        <w:rPr>
          <w:rFonts w:ascii="Arial Narrow" w:hAnsi="Arial Narrow" w:cs="Arial"/>
          <w:i/>
        </w:rPr>
        <w:t>l</w:t>
      </w:r>
      <w:r w:rsidRPr="00F778B2">
        <w:rPr>
          <w:rFonts w:ascii="Arial Narrow" w:hAnsi="Arial Narrow" w:cs="Arial"/>
          <w:i/>
        </w:rPr>
        <w:t>i</w:t>
      </w:r>
      <w:r w:rsidR="00AE4603" w:rsidRPr="00F778B2">
        <w:rPr>
          <w:rFonts w:ascii="Arial Narrow" w:hAnsi="Arial Narrow" w:cs="Arial"/>
          <w:i/>
        </w:rPr>
        <w:t xml:space="preserve"> su se</w:t>
      </w:r>
      <w:r w:rsidRPr="00F778B2">
        <w:rPr>
          <w:rFonts w:ascii="Arial Narrow" w:hAnsi="Arial Narrow" w:cs="Arial"/>
          <w:i/>
        </w:rPr>
        <w:t xml:space="preserve"> u iznosu od </w:t>
      </w:r>
      <w:r w:rsidR="00F778B2" w:rsidRPr="00F778B2">
        <w:rPr>
          <w:rFonts w:ascii="Arial Narrow" w:hAnsi="Arial Narrow" w:cs="Arial"/>
          <w:b/>
          <w:bCs/>
          <w:color w:val="000080"/>
          <w:lang w:val="hr-HR" w:eastAsia="hr-HR"/>
        </w:rPr>
        <w:t>2.496.842,58</w:t>
      </w:r>
      <w:r w:rsidR="00F778B2" w:rsidRPr="00F778B2">
        <w:rPr>
          <w:rFonts w:ascii="Arial" w:hAnsi="Arial" w:cs="Arial"/>
          <w:b/>
          <w:bCs/>
          <w:color w:val="000080"/>
          <w:sz w:val="16"/>
          <w:szCs w:val="16"/>
          <w:lang w:val="hr-HR" w:eastAsia="hr-HR"/>
        </w:rPr>
        <w:t xml:space="preserve"> </w:t>
      </w:r>
      <w:r w:rsidR="00AE4603" w:rsidRPr="00F778B2">
        <w:rPr>
          <w:rFonts w:ascii="Arial Narrow" w:hAnsi="Arial Narrow" w:cs="Arial"/>
          <w:i/>
        </w:rPr>
        <w:t>e</w:t>
      </w:r>
      <w:r w:rsidR="00F778B2" w:rsidRPr="00F778B2">
        <w:rPr>
          <w:rFonts w:ascii="Arial Narrow" w:hAnsi="Arial Narrow" w:cs="Arial"/>
          <w:i/>
        </w:rPr>
        <w:t>ura ili 96</w:t>
      </w:r>
      <w:r w:rsidR="00AE4603" w:rsidRPr="00F778B2">
        <w:rPr>
          <w:rFonts w:ascii="Arial Narrow" w:hAnsi="Arial Narrow" w:cs="Arial"/>
          <w:i/>
        </w:rPr>
        <w:t xml:space="preserve">% prošlogodišnje realizacije. </w:t>
      </w:r>
      <w:r w:rsidR="008D4135" w:rsidRPr="00F778B2">
        <w:rPr>
          <w:rFonts w:ascii="Arial Narrow" w:hAnsi="Arial Narrow" w:cs="Arial"/>
          <w:i/>
        </w:rPr>
        <w:t xml:space="preserve"> </w:t>
      </w:r>
      <w:r w:rsidR="00AE4603" w:rsidRPr="00F778B2">
        <w:rPr>
          <w:rFonts w:ascii="Arial Narrow" w:hAnsi="Arial Narrow" w:cs="Arial"/>
          <w:i/>
        </w:rPr>
        <w:t>D</w:t>
      </w:r>
      <w:r w:rsidR="008D4135" w:rsidRPr="00F778B2">
        <w:rPr>
          <w:rFonts w:ascii="Arial Narrow" w:hAnsi="Arial Narrow" w:cs="Arial"/>
          <w:i/>
        </w:rPr>
        <w:t>ani učenički i studentski krediti veći u odnosu na isto razdoblje prethodne godine</w:t>
      </w:r>
      <w:r w:rsidR="00AE4603" w:rsidRPr="00F778B2">
        <w:rPr>
          <w:rFonts w:ascii="Arial Narrow" w:hAnsi="Arial Narrow" w:cs="Arial"/>
          <w:i/>
        </w:rPr>
        <w:t xml:space="preserve"> za </w:t>
      </w:r>
      <w:r w:rsidR="00F778B2" w:rsidRPr="00F778B2">
        <w:rPr>
          <w:rFonts w:ascii="Arial Narrow" w:hAnsi="Arial Narrow" w:cs="Arial"/>
          <w:i/>
        </w:rPr>
        <w:t>24,29</w:t>
      </w:r>
      <w:r w:rsidR="00AE4603" w:rsidRPr="00F778B2">
        <w:rPr>
          <w:rFonts w:ascii="Arial Narrow" w:hAnsi="Arial Narrow" w:cs="Arial"/>
          <w:i/>
        </w:rPr>
        <w:t>% zbog povećanja nominalnog izdvajanja za stipendije</w:t>
      </w:r>
      <w:r w:rsidR="00F778B2">
        <w:rPr>
          <w:rFonts w:ascii="Arial Narrow" w:hAnsi="Arial Narrow" w:cs="Arial"/>
          <w:i/>
        </w:rPr>
        <w:t>.</w:t>
      </w:r>
      <w:r w:rsidR="001748B5" w:rsidRPr="00F778B2">
        <w:rPr>
          <w:rFonts w:ascii="Arial Narrow" w:hAnsi="Arial Narrow" w:cs="Arial"/>
          <w:i/>
        </w:rPr>
        <w:t xml:space="preserve"> Šifra-5443 realizirala se u iznosu </w:t>
      </w:r>
      <w:r w:rsidR="001748B5" w:rsidRPr="00F778B2">
        <w:rPr>
          <w:rFonts w:ascii="Arial Narrow" w:hAnsi="Arial Narrow" w:cs="Arial"/>
        </w:rPr>
        <w:t xml:space="preserve">od </w:t>
      </w:r>
      <w:r w:rsidR="00F778B2" w:rsidRPr="00F778B2">
        <w:rPr>
          <w:rFonts w:ascii="Arial Narrow" w:hAnsi="Arial Narrow" w:cs="Arial"/>
          <w:color w:val="000000"/>
          <w:lang w:val="hr-HR" w:eastAsia="hr-HR"/>
        </w:rPr>
        <w:t xml:space="preserve">1.990.842,16 </w:t>
      </w:r>
      <w:r w:rsidR="001748B5" w:rsidRPr="00F778B2">
        <w:rPr>
          <w:rFonts w:ascii="Arial Narrow" w:hAnsi="Arial Narrow" w:cs="Arial"/>
          <w:i/>
        </w:rPr>
        <w:t>eura</w:t>
      </w:r>
      <w:r w:rsidR="00F778B2">
        <w:rPr>
          <w:rFonts w:ascii="Arial Narrow" w:hAnsi="Arial Narrow" w:cs="Arial"/>
          <w:i/>
        </w:rPr>
        <w:t xml:space="preserve">. </w:t>
      </w:r>
      <w:r w:rsidR="005949A2" w:rsidRPr="00F778B2">
        <w:rPr>
          <w:rFonts w:ascii="Arial Narrow" w:hAnsi="Arial Narrow" w:cs="Arial"/>
          <w:i/>
        </w:rPr>
        <w:t xml:space="preserve"> </w:t>
      </w:r>
      <w:r w:rsidR="00F778B2" w:rsidRPr="00F778B2">
        <w:rPr>
          <w:rFonts w:ascii="Arial Narrow" w:hAnsi="Arial Narrow" w:cs="Arial"/>
          <w:i/>
        </w:rPr>
        <w:t>Izdaci s ove osnove veći su u odnosu na prethodno razdoblje jer Grad Zadar od 2024.godine ima obvezu povrata dugoročnog kredita u projektu Aglomeracija Zadar-Petrčane.</w:t>
      </w:r>
      <w:r w:rsidR="00F778B2">
        <w:rPr>
          <w:rFonts w:ascii="Arial Narrow" w:hAnsi="Arial Narrow" w:cs="Arial"/>
          <w:i/>
        </w:rPr>
        <w:t xml:space="preserve"> Navedeni iznos odnosi se na plaćanje četiri rate glavnice kredita.</w:t>
      </w:r>
    </w:p>
    <w:p w:rsidR="00F778B2" w:rsidRPr="008E203B" w:rsidRDefault="00F778B2" w:rsidP="00F778B2">
      <w:pPr>
        <w:jc w:val="both"/>
        <w:rPr>
          <w:rFonts w:ascii="Arial Narrow" w:hAnsi="Arial Narrow" w:cs="Arial"/>
          <w:i/>
          <w:highlight w:val="yellow"/>
        </w:rPr>
      </w:pPr>
    </w:p>
    <w:p w:rsidR="00C72D1F" w:rsidRPr="008E203B" w:rsidRDefault="00C72D1F" w:rsidP="00573998">
      <w:pPr>
        <w:tabs>
          <w:tab w:val="left" w:pos="7020"/>
        </w:tabs>
        <w:jc w:val="both"/>
        <w:rPr>
          <w:rFonts w:ascii="Arial Narrow" w:hAnsi="Arial Narrow" w:cs="Arial"/>
          <w:i/>
          <w:color w:val="FF0000"/>
          <w:sz w:val="22"/>
          <w:szCs w:val="22"/>
          <w:highlight w:val="yellow"/>
        </w:rPr>
      </w:pPr>
    </w:p>
    <w:p w:rsidR="00956EA2" w:rsidRPr="006B0523" w:rsidRDefault="005F0A42" w:rsidP="002603E7">
      <w:pPr>
        <w:jc w:val="both"/>
        <w:rPr>
          <w:rFonts w:ascii="Arial Narrow" w:hAnsi="Arial Narrow" w:cs="Arial"/>
          <w:b/>
          <w:bCs/>
          <w:i/>
          <w:lang w:val="hr-HR" w:eastAsia="hr-HR"/>
        </w:rPr>
      </w:pPr>
      <w:r w:rsidRPr="006B0523">
        <w:rPr>
          <w:rFonts w:ascii="Arial Narrow" w:hAnsi="Arial Narrow" w:cs="Arial"/>
          <w:i/>
        </w:rPr>
        <w:t xml:space="preserve">Ukupno je ostvaren </w:t>
      </w:r>
      <w:r w:rsidR="002603E7" w:rsidRPr="006B0523">
        <w:rPr>
          <w:rFonts w:ascii="Arial Narrow" w:hAnsi="Arial Narrow" w:cs="Arial"/>
          <w:i/>
        </w:rPr>
        <w:t xml:space="preserve">tekući </w:t>
      </w:r>
      <w:r w:rsidR="00975D05" w:rsidRPr="006B0523">
        <w:rPr>
          <w:rFonts w:ascii="Arial Narrow" w:hAnsi="Arial Narrow" w:cs="Arial"/>
          <w:i/>
        </w:rPr>
        <w:t xml:space="preserve">višak </w:t>
      </w:r>
      <w:r w:rsidR="006B0523" w:rsidRPr="006B0523">
        <w:rPr>
          <w:rFonts w:ascii="Arial Narrow" w:hAnsi="Arial Narrow" w:cs="Arial"/>
          <w:i/>
        </w:rPr>
        <w:t>p</w:t>
      </w:r>
      <w:r w:rsidRPr="006B0523">
        <w:rPr>
          <w:rFonts w:ascii="Arial Narrow" w:hAnsi="Arial Narrow" w:cs="Arial"/>
          <w:i/>
        </w:rPr>
        <w:t xml:space="preserve">rihoda i primitaka nad rashodima i izdacima u iznosu od </w:t>
      </w:r>
      <w:r w:rsidR="006B0523" w:rsidRPr="006B0523">
        <w:rPr>
          <w:rFonts w:ascii="Arial Narrow" w:hAnsi="Arial Narrow" w:cs="Arial"/>
          <w:b/>
          <w:bCs/>
          <w:i/>
          <w:lang w:eastAsia="hr-HR"/>
        </w:rPr>
        <w:t>8.630.549,22</w:t>
      </w:r>
      <w:r w:rsidR="00975D05" w:rsidRPr="006B0523">
        <w:rPr>
          <w:rFonts w:ascii="Arial Narrow" w:hAnsi="Arial Narrow" w:cs="Arial"/>
          <w:b/>
          <w:bCs/>
          <w:i/>
          <w:lang w:eastAsia="hr-HR"/>
        </w:rPr>
        <w:t xml:space="preserve"> eura</w:t>
      </w:r>
      <w:r w:rsidRPr="006B0523">
        <w:rPr>
          <w:rFonts w:ascii="Arial Narrow" w:hAnsi="Arial Narrow" w:cs="Arial"/>
          <w:i/>
        </w:rPr>
        <w:t xml:space="preserve"> čime se </w:t>
      </w:r>
      <w:r w:rsidR="00C028BD" w:rsidRPr="006B0523">
        <w:rPr>
          <w:rFonts w:ascii="Arial Narrow" w:hAnsi="Arial Narrow" w:cs="Arial"/>
          <w:i/>
        </w:rPr>
        <w:t xml:space="preserve">ukupan </w:t>
      </w:r>
      <w:r w:rsidR="006B0523" w:rsidRPr="006B0523">
        <w:rPr>
          <w:rFonts w:ascii="Arial Narrow" w:hAnsi="Arial Narrow" w:cs="Arial"/>
          <w:i/>
        </w:rPr>
        <w:t>višak</w:t>
      </w:r>
      <w:r w:rsidRPr="006B0523">
        <w:rPr>
          <w:rFonts w:ascii="Arial Narrow" w:hAnsi="Arial Narrow" w:cs="Arial"/>
          <w:i/>
        </w:rPr>
        <w:t xml:space="preserve"> sredstava </w:t>
      </w:r>
      <w:r w:rsidR="006B0523" w:rsidRPr="006B0523">
        <w:rPr>
          <w:rFonts w:ascii="Arial Narrow" w:hAnsi="Arial Narrow" w:cs="Arial"/>
          <w:i/>
        </w:rPr>
        <w:t>uvećao i sada iznosi 18.419.562,25 eura, uključujući i prijenos viška prihoda iz prethodne godine.</w:t>
      </w:r>
      <w:r w:rsidR="0023410F" w:rsidRPr="006B0523">
        <w:rPr>
          <w:rFonts w:ascii="Arial Narrow" w:hAnsi="Arial Narrow" w:cs="Arial"/>
          <w:i/>
        </w:rPr>
        <w:t xml:space="preserve"> Kod prijenosa ukupnog </w:t>
      </w:r>
      <w:r w:rsidR="006B0523" w:rsidRPr="006B0523">
        <w:rPr>
          <w:rFonts w:ascii="Arial Narrow" w:hAnsi="Arial Narrow" w:cs="Arial"/>
          <w:i/>
        </w:rPr>
        <w:t>rezultata iz prethodne godine</w:t>
      </w:r>
      <w:r w:rsidR="00E346CF" w:rsidRPr="006B0523">
        <w:rPr>
          <w:rFonts w:ascii="Arial Narrow" w:hAnsi="Arial Narrow" w:cs="Arial"/>
          <w:i/>
        </w:rPr>
        <w:t xml:space="preserve"> došlo je do korekcija </w:t>
      </w:r>
      <w:r w:rsidR="006B0523" w:rsidRPr="006B0523">
        <w:rPr>
          <w:rFonts w:ascii="Arial Narrow" w:hAnsi="Arial Narrow" w:cs="Arial"/>
          <w:i/>
        </w:rPr>
        <w:t>na sljedeći način</w:t>
      </w:r>
    </w:p>
    <w:p w:rsidR="002E58CD" w:rsidRPr="008E203B" w:rsidRDefault="002E58CD" w:rsidP="00573998">
      <w:pPr>
        <w:tabs>
          <w:tab w:val="left" w:pos="7020"/>
        </w:tabs>
        <w:jc w:val="both"/>
        <w:rPr>
          <w:rFonts w:ascii="Arial Narrow" w:hAnsi="Arial Narrow" w:cs="Arial"/>
          <w:b/>
          <w:i/>
          <w:color w:val="FF0000"/>
          <w:sz w:val="22"/>
          <w:szCs w:val="22"/>
          <w:highlight w:val="yellow"/>
        </w:rPr>
      </w:pPr>
    </w:p>
    <w:p w:rsidR="00A837D5" w:rsidRPr="00B6615A" w:rsidRDefault="009D0D71" w:rsidP="00573998">
      <w:pPr>
        <w:tabs>
          <w:tab w:val="left" w:pos="7020"/>
        </w:tabs>
        <w:jc w:val="both"/>
        <w:rPr>
          <w:rFonts w:ascii="Arial Narrow" w:hAnsi="Arial Narrow" w:cs="Arial"/>
          <w:i/>
        </w:rPr>
      </w:pPr>
      <w:r>
        <w:rPr>
          <w:rFonts w:ascii="Arial Narrow" w:hAnsi="Arial Narrow" w:cs="Arial"/>
          <w:i/>
        </w:rPr>
        <w:t xml:space="preserve">Preneseni višak prihoda                 </w:t>
      </w:r>
      <w:r w:rsidR="006B0523" w:rsidRPr="00B6615A">
        <w:rPr>
          <w:rFonts w:ascii="Arial Narrow" w:hAnsi="Arial Narrow" w:cs="Arial"/>
          <w:i/>
        </w:rPr>
        <w:t xml:space="preserve">9.796.555,05 </w:t>
      </w:r>
      <w:r w:rsidR="00975D05" w:rsidRPr="00B6615A">
        <w:rPr>
          <w:rFonts w:ascii="Arial Narrow" w:hAnsi="Arial Narrow" w:cs="Arial"/>
          <w:i/>
        </w:rPr>
        <w:t>eura</w:t>
      </w:r>
    </w:p>
    <w:p w:rsidR="00B6615A" w:rsidRPr="00B6615A" w:rsidRDefault="0023410F" w:rsidP="00481740">
      <w:pPr>
        <w:tabs>
          <w:tab w:val="left" w:pos="7020"/>
        </w:tabs>
        <w:jc w:val="both"/>
        <w:rPr>
          <w:rFonts w:ascii="Arial Narrow" w:hAnsi="Arial Narrow" w:cs="Arial"/>
          <w:i/>
        </w:rPr>
      </w:pPr>
      <w:r w:rsidRPr="00B6615A">
        <w:rPr>
          <w:rFonts w:ascii="Arial Narrow" w:hAnsi="Arial Narrow" w:cs="Arial"/>
          <w:i/>
        </w:rPr>
        <w:t xml:space="preserve">Korekcija u plus                                   </w:t>
      </w:r>
      <w:r w:rsidR="00B6615A" w:rsidRPr="00B6615A">
        <w:rPr>
          <w:rFonts w:ascii="Arial Narrow" w:hAnsi="Arial Narrow" w:cs="Arial"/>
          <w:i/>
        </w:rPr>
        <w:t>38.965,52</w:t>
      </w:r>
      <w:r w:rsidR="00975D05" w:rsidRPr="00B6615A">
        <w:rPr>
          <w:rFonts w:ascii="Arial Narrow" w:hAnsi="Arial Narrow" w:cs="Arial"/>
          <w:i/>
        </w:rPr>
        <w:t xml:space="preserve"> eura</w:t>
      </w:r>
    </w:p>
    <w:p w:rsidR="0023410F" w:rsidRPr="00B6615A" w:rsidRDefault="00B6615A" w:rsidP="00481740">
      <w:pPr>
        <w:tabs>
          <w:tab w:val="left" w:pos="7020"/>
        </w:tabs>
        <w:jc w:val="both"/>
        <w:rPr>
          <w:rFonts w:ascii="Arial Narrow" w:hAnsi="Arial Narrow" w:cs="Arial"/>
          <w:i/>
        </w:rPr>
      </w:pPr>
      <w:r w:rsidRPr="00B6615A">
        <w:rPr>
          <w:rFonts w:ascii="Arial Narrow" w:hAnsi="Arial Narrow" w:cs="Arial"/>
          <w:i/>
        </w:rPr>
        <w:t>Korekcija u minus                               46.507,54 eura</w:t>
      </w:r>
      <w:r w:rsidR="00481740" w:rsidRPr="00B6615A">
        <w:rPr>
          <w:rFonts w:ascii="Arial Narrow" w:hAnsi="Arial Narrow" w:cs="Arial"/>
          <w:i/>
        </w:rPr>
        <w:tab/>
      </w:r>
    </w:p>
    <w:p w:rsidR="0023410F" w:rsidRPr="00B6615A" w:rsidRDefault="009D0D71" w:rsidP="00573998">
      <w:pPr>
        <w:tabs>
          <w:tab w:val="left" w:pos="7020"/>
        </w:tabs>
        <w:jc w:val="both"/>
        <w:rPr>
          <w:rFonts w:ascii="Arial Narrow" w:hAnsi="Arial Narrow" w:cs="Arial"/>
          <w:i/>
        </w:rPr>
      </w:pPr>
      <w:r>
        <w:rPr>
          <w:rFonts w:ascii="Arial Narrow" w:hAnsi="Arial Narrow" w:cs="Arial"/>
          <w:i/>
        </w:rPr>
        <w:t>Ukupna visina prenesenog višk</w:t>
      </w:r>
      <w:r w:rsidR="0023410F" w:rsidRPr="00B6615A">
        <w:rPr>
          <w:rFonts w:ascii="Arial Narrow" w:hAnsi="Arial Narrow" w:cs="Arial"/>
          <w:i/>
        </w:rPr>
        <w:t xml:space="preserve">a </w:t>
      </w:r>
      <w:r>
        <w:rPr>
          <w:rFonts w:ascii="Arial Narrow" w:hAnsi="Arial Narrow" w:cs="Arial"/>
          <w:i/>
        </w:rPr>
        <w:t xml:space="preserve">  </w:t>
      </w:r>
      <w:r w:rsidR="00B6615A" w:rsidRPr="00B6615A">
        <w:rPr>
          <w:rFonts w:ascii="Arial Narrow" w:hAnsi="Arial Narrow" w:cs="Arial"/>
          <w:i/>
        </w:rPr>
        <w:t>9.789.013,03</w:t>
      </w:r>
      <w:r w:rsidR="00975D05" w:rsidRPr="00B6615A">
        <w:rPr>
          <w:rFonts w:ascii="Arial Narrow" w:hAnsi="Arial Narrow" w:cs="Arial"/>
          <w:i/>
        </w:rPr>
        <w:t xml:space="preserve"> eura</w:t>
      </w:r>
    </w:p>
    <w:p w:rsidR="007E173A" w:rsidRDefault="007E173A" w:rsidP="00573998">
      <w:pPr>
        <w:tabs>
          <w:tab w:val="left" w:pos="7020"/>
        </w:tabs>
        <w:jc w:val="both"/>
        <w:rPr>
          <w:rFonts w:ascii="Arial Narrow" w:hAnsi="Arial Narrow" w:cs="Arial"/>
          <w:b/>
          <w:i/>
          <w:color w:val="FF0000"/>
          <w:sz w:val="22"/>
          <w:szCs w:val="22"/>
        </w:rPr>
      </w:pPr>
    </w:p>
    <w:p w:rsidR="00B6615A" w:rsidRDefault="00B6615A" w:rsidP="00573998">
      <w:pPr>
        <w:tabs>
          <w:tab w:val="left" w:pos="7020"/>
        </w:tabs>
        <w:jc w:val="both"/>
        <w:rPr>
          <w:rFonts w:ascii="Arial Narrow" w:hAnsi="Arial Narrow" w:cs="Arial"/>
          <w:i/>
          <w:sz w:val="22"/>
          <w:szCs w:val="22"/>
        </w:rPr>
      </w:pPr>
      <w:r w:rsidRPr="00B6615A">
        <w:rPr>
          <w:rFonts w:ascii="Arial Narrow" w:hAnsi="Arial Narrow" w:cs="Arial"/>
          <w:i/>
          <w:sz w:val="22"/>
          <w:szCs w:val="22"/>
        </w:rPr>
        <w:t>Korekcija u plus nstaje zbog isknjižavanja obveza iz prethodnog rzdoblja koja su teretila rezultat i iskazana su u obrascu P-VRIO (29.165,68 eura), te povrata sredstava proračunskog korisnika koja su utvrđena uvođenjem gradske riznice, a koja su ostala u njihovom rezultatu (izvor 11).</w:t>
      </w:r>
    </w:p>
    <w:p w:rsidR="00B6615A" w:rsidRDefault="00B6615A" w:rsidP="00573998">
      <w:pPr>
        <w:tabs>
          <w:tab w:val="left" w:pos="7020"/>
        </w:tabs>
        <w:jc w:val="both"/>
        <w:rPr>
          <w:rFonts w:ascii="Arial Narrow" w:hAnsi="Arial Narrow" w:cs="Arial"/>
          <w:i/>
          <w:sz w:val="22"/>
          <w:szCs w:val="22"/>
        </w:rPr>
      </w:pPr>
      <w:r>
        <w:rPr>
          <w:rFonts w:ascii="Arial Narrow" w:hAnsi="Arial Narrow" w:cs="Arial"/>
          <w:i/>
          <w:sz w:val="22"/>
          <w:szCs w:val="22"/>
        </w:rPr>
        <w:t>Korekcija u minus nastaje zbog povrata sredstava za školsku prehranu iz prethodnog razdoblja, a koja su bila iskazana u višku prihoda Grada Zadra te zbog povrata jamčevina za prodaju zemljišta koja su se iskazala u 2023.godini kao prihod, a ne kao obveza.</w:t>
      </w:r>
    </w:p>
    <w:p w:rsidR="00B6615A" w:rsidRPr="00B6615A" w:rsidRDefault="00B6615A" w:rsidP="00573998">
      <w:pPr>
        <w:tabs>
          <w:tab w:val="left" w:pos="7020"/>
        </w:tabs>
        <w:jc w:val="both"/>
        <w:rPr>
          <w:rFonts w:ascii="Arial Narrow" w:hAnsi="Arial Narrow" w:cs="Arial"/>
          <w:i/>
          <w:sz w:val="22"/>
          <w:szCs w:val="22"/>
        </w:rPr>
      </w:pPr>
    </w:p>
    <w:p w:rsidR="002603E7" w:rsidRDefault="00975D05" w:rsidP="00573998">
      <w:pPr>
        <w:tabs>
          <w:tab w:val="left" w:pos="7020"/>
        </w:tabs>
        <w:jc w:val="both"/>
        <w:rPr>
          <w:rFonts w:ascii="Arial Narrow" w:hAnsi="Arial Narrow" w:cs="Arial"/>
          <w:i/>
          <w:sz w:val="22"/>
          <w:szCs w:val="22"/>
        </w:rPr>
      </w:pPr>
      <w:r w:rsidRPr="00F75134">
        <w:rPr>
          <w:rFonts w:ascii="Arial Narrow" w:hAnsi="Arial Narrow" w:cs="Arial"/>
          <w:i/>
          <w:sz w:val="22"/>
          <w:szCs w:val="22"/>
        </w:rPr>
        <w:t xml:space="preserve">Na ostvarenje tekućeg viška prihoda utjecala je i Odluka o obustavi proračuna </w:t>
      </w:r>
      <w:r w:rsidR="00F75134" w:rsidRPr="00F75134">
        <w:rPr>
          <w:rFonts w:ascii="Arial Narrow" w:hAnsi="Arial Narrow" w:cs="Arial"/>
          <w:i/>
          <w:sz w:val="22"/>
          <w:szCs w:val="22"/>
        </w:rPr>
        <w:t>i financiranje putem Odluke o financiranju nužnih rashoda i izdataka sve do rujna 2024.godine</w:t>
      </w:r>
      <w:r w:rsidR="00831B5C">
        <w:rPr>
          <w:rFonts w:ascii="Arial Narrow" w:hAnsi="Arial Narrow" w:cs="Arial"/>
          <w:i/>
          <w:sz w:val="22"/>
          <w:szCs w:val="22"/>
        </w:rPr>
        <w:t>.</w:t>
      </w:r>
      <w:r w:rsidR="00F75134">
        <w:rPr>
          <w:rFonts w:ascii="Arial Narrow" w:hAnsi="Arial Narrow" w:cs="Arial"/>
          <w:i/>
          <w:sz w:val="22"/>
          <w:szCs w:val="22"/>
        </w:rPr>
        <w:t xml:space="preserve"> </w:t>
      </w:r>
    </w:p>
    <w:p w:rsidR="00831B5C" w:rsidRPr="008E203B" w:rsidRDefault="00831B5C" w:rsidP="00573998">
      <w:pPr>
        <w:tabs>
          <w:tab w:val="left" w:pos="7020"/>
        </w:tabs>
        <w:jc w:val="both"/>
        <w:rPr>
          <w:rFonts w:ascii="Arial Narrow" w:hAnsi="Arial Narrow" w:cs="Arial"/>
          <w:i/>
          <w:highlight w:val="yellow"/>
        </w:rPr>
      </w:pPr>
    </w:p>
    <w:p w:rsidR="00E610C3" w:rsidRPr="0067633A" w:rsidRDefault="00E610C3" w:rsidP="00573998">
      <w:pPr>
        <w:tabs>
          <w:tab w:val="left" w:pos="7020"/>
        </w:tabs>
        <w:jc w:val="both"/>
        <w:rPr>
          <w:rFonts w:ascii="Arial Narrow" w:hAnsi="Arial Narrow" w:cs="Arial"/>
          <w:b/>
          <w:i/>
          <w:szCs w:val="22"/>
        </w:rPr>
      </w:pPr>
      <w:r w:rsidRPr="0067633A">
        <w:rPr>
          <w:rFonts w:ascii="Arial Narrow" w:hAnsi="Arial Narrow" w:cs="Arial"/>
          <w:b/>
          <w:i/>
          <w:szCs w:val="22"/>
        </w:rPr>
        <w:t xml:space="preserve">Obrazac Bilanca </w:t>
      </w:r>
    </w:p>
    <w:p w:rsidR="005C09DC" w:rsidRPr="0067633A" w:rsidRDefault="005C09DC" w:rsidP="00573998">
      <w:pPr>
        <w:tabs>
          <w:tab w:val="left" w:pos="7020"/>
        </w:tabs>
        <w:jc w:val="both"/>
        <w:rPr>
          <w:rFonts w:ascii="Arial Narrow" w:hAnsi="Arial Narrow" w:cs="Arial"/>
          <w:b/>
          <w:i/>
          <w:szCs w:val="22"/>
        </w:rPr>
      </w:pPr>
    </w:p>
    <w:p w:rsidR="005C09DC" w:rsidRPr="0067633A" w:rsidRDefault="005C09DC" w:rsidP="00573998">
      <w:pPr>
        <w:tabs>
          <w:tab w:val="left" w:pos="7020"/>
        </w:tabs>
        <w:jc w:val="both"/>
        <w:rPr>
          <w:rFonts w:ascii="Arial Narrow" w:hAnsi="Arial Narrow" w:cs="Arial"/>
          <w:i/>
          <w:szCs w:val="22"/>
        </w:rPr>
      </w:pPr>
      <w:r w:rsidRPr="0067633A">
        <w:rPr>
          <w:rFonts w:ascii="Arial Narrow" w:hAnsi="Arial Narrow" w:cs="Arial"/>
          <w:i/>
          <w:szCs w:val="22"/>
        </w:rPr>
        <w:t>Obrazac bilanca prikazuje stanje imovine, obveza i izvora na početku i</w:t>
      </w:r>
      <w:r w:rsidR="00C17121" w:rsidRPr="0067633A">
        <w:rPr>
          <w:rFonts w:ascii="Arial Narrow" w:hAnsi="Arial Narrow" w:cs="Arial"/>
          <w:i/>
          <w:szCs w:val="22"/>
        </w:rPr>
        <w:t xml:space="preserve"> n</w:t>
      </w:r>
      <w:r w:rsidRPr="0067633A">
        <w:rPr>
          <w:rFonts w:ascii="Arial Narrow" w:hAnsi="Arial Narrow" w:cs="Arial"/>
          <w:i/>
          <w:szCs w:val="22"/>
        </w:rPr>
        <w:t xml:space="preserve">a kraju </w:t>
      </w:r>
      <w:r w:rsidR="009D0D71">
        <w:rPr>
          <w:rFonts w:ascii="Arial Narrow" w:hAnsi="Arial Narrow" w:cs="Arial"/>
          <w:i/>
          <w:szCs w:val="22"/>
        </w:rPr>
        <w:t>p</w:t>
      </w:r>
      <w:r w:rsidRPr="0067633A">
        <w:rPr>
          <w:rFonts w:ascii="Arial Narrow" w:hAnsi="Arial Narrow" w:cs="Arial"/>
          <w:i/>
          <w:szCs w:val="22"/>
        </w:rPr>
        <w:t>roračunske godine.</w:t>
      </w:r>
    </w:p>
    <w:p w:rsidR="007145C4" w:rsidRPr="006D3C26" w:rsidRDefault="007145C4" w:rsidP="00573998">
      <w:pPr>
        <w:tabs>
          <w:tab w:val="left" w:pos="7020"/>
        </w:tabs>
        <w:jc w:val="both"/>
        <w:rPr>
          <w:rFonts w:ascii="Arial Narrow" w:hAnsi="Arial Narrow" w:cs="Arial"/>
          <w:i/>
          <w:szCs w:val="22"/>
        </w:rPr>
      </w:pPr>
      <w:r w:rsidRPr="006D3C26">
        <w:rPr>
          <w:rFonts w:ascii="Arial Narrow" w:hAnsi="Arial Narrow" w:cs="Arial"/>
          <w:b/>
          <w:i/>
          <w:szCs w:val="22"/>
        </w:rPr>
        <w:t>B002-</w:t>
      </w:r>
      <w:r w:rsidR="00D0189C" w:rsidRPr="006D3C26">
        <w:rPr>
          <w:rFonts w:ascii="Arial Narrow" w:hAnsi="Arial Narrow" w:cs="Arial"/>
          <w:b/>
          <w:i/>
          <w:szCs w:val="22"/>
        </w:rPr>
        <w:t>nefinancijska imovina</w:t>
      </w:r>
      <w:r w:rsidR="00D0189C" w:rsidRPr="006D3C26">
        <w:rPr>
          <w:rFonts w:ascii="Arial Narrow" w:hAnsi="Arial Narrow" w:cs="Arial"/>
          <w:i/>
          <w:szCs w:val="22"/>
        </w:rPr>
        <w:t xml:space="preserve"> na kraju proračunske godine iznosi </w:t>
      </w:r>
      <w:r w:rsidR="00CA7975" w:rsidRPr="006D3C26">
        <w:rPr>
          <w:rFonts w:ascii="Arial Narrow" w:hAnsi="Arial Narrow" w:cs="Arial"/>
          <w:i/>
          <w:szCs w:val="22"/>
        </w:rPr>
        <w:t>256.526.489,24</w:t>
      </w:r>
      <w:r w:rsidR="00BF39DA" w:rsidRPr="006D3C26">
        <w:rPr>
          <w:rFonts w:ascii="Arial Narrow" w:hAnsi="Arial Narrow" w:cs="Arial"/>
          <w:i/>
          <w:szCs w:val="22"/>
        </w:rPr>
        <w:t xml:space="preserve"> eura</w:t>
      </w:r>
      <w:r w:rsidR="00D0189C" w:rsidRPr="006D3C26">
        <w:rPr>
          <w:rFonts w:ascii="Arial Narrow" w:hAnsi="Arial Narrow" w:cs="Arial"/>
          <w:i/>
          <w:szCs w:val="22"/>
        </w:rPr>
        <w:t xml:space="preserve"> ili </w:t>
      </w:r>
      <w:r w:rsidR="00CA7975" w:rsidRPr="006D3C26">
        <w:rPr>
          <w:rFonts w:ascii="Arial Narrow" w:hAnsi="Arial Narrow" w:cs="Arial"/>
          <w:i/>
          <w:szCs w:val="22"/>
        </w:rPr>
        <w:t xml:space="preserve">gotovo isto kao i na početku </w:t>
      </w:r>
      <w:r w:rsidR="00D0189C" w:rsidRPr="006D3C26">
        <w:rPr>
          <w:rFonts w:ascii="Arial Narrow" w:hAnsi="Arial Narrow" w:cs="Arial"/>
          <w:i/>
          <w:szCs w:val="22"/>
        </w:rPr>
        <w:t xml:space="preserve"> godine. Povećanje je vidljivo na šifri </w:t>
      </w:r>
      <w:r w:rsidR="00CA7975" w:rsidRPr="006D3C26">
        <w:rPr>
          <w:rFonts w:ascii="Arial Narrow" w:hAnsi="Arial Narrow" w:cs="Arial"/>
          <w:i/>
          <w:szCs w:val="22"/>
        </w:rPr>
        <w:t>0214</w:t>
      </w:r>
      <w:r w:rsidR="00D0189C" w:rsidRPr="006D3C26">
        <w:rPr>
          <w:rFonts w:ascii="Arial Narrow" w:hAnsi="Arial Narrow" w:cs="Arial"/>
          <w:i/>
          <w:szCs w:val="22"/>
        </w:rPr>
        <w:t>-</w:t>
      </w:r>
      <w:r w:rsidR="00CA7975" w:rsidRPr="006D3C26">
        <w:rPr>
          <w:rFonts w:ascii="Arial Narrow" w:hAnsi="Arial Narrow" w:cs="Arial"/>
          <w:i/>
          <w:szCs w:val="22"/>
        </w:rPr>
        <w:t>ostali građevinski objekti gdje je iskazano 29.649.695,80 eura zbog prijenosa sa konta pripreme imovine na izvorni konto 0214</w:t>
      </w:r>
    </w:p>
    <w:p w:rsidR="00593025" w:rsidRPr="00593025" w:rsidRDefault="00FA5C3B" w:rsidP="00573998">
      <w:pPr>
        <w:tabs>
          <w:tab w:val="left" w:pos="7020"/>
        </w:tabs>
        <w:jc w:val="both"/>
        <w:rPr>
          <w:rFonts w:ascii="Arial Narrow" w:hAnsi="Arial Narrow" w:cs="Arial"/>
          <w:i/>
          <w:szCs w:val="22"/>
        </w:rPr>
      </w:pPr>
      <w:r w:rsidRPr="00593025">
        <w:rPr>
          <w:rFonts w:ascii="Arial Narrow" w:hAnsi="Arial Narrow" w:cs="Arial"/>
          <w:b/>
          <w:i/>
          <w:szCs w:val="22"/>
        </w:rPr>
        <w:t>0242-umjetnička djela</w:t>
      </w:r>
      <w:r w:rsidRPr="00593025">
        <w:rPr>
          <w:rFonts w:ascii="Arial Narrow" w:hAnsi="Arial Narrow" w:cs="Arial"/>
          <w:i/>
          <w:szCs w:val="22"/>
        </w:rPr>
        <w:t xml:space="preserve"> na kraju godine iznose </w:t>
      </w:r>
      <w:r w:rsidR="00D97FC0" w:rsidRPr="00593025">
        <w:rPr>
          <w:rFonts w:ascii="Arial Narrow" w:hAnsi="Arial Narrow" w:cs="Arial"/>
          <w:i/>
          <w:szCs w:val="22"/>
        </w:rPr>
        <w:t xml:space="preserve">285.070,26 eura </w:t>
      </w:r>
      <w:r w:rsidR="00593025" w:rsidRPr="00593025">
        <w:rPr>
          <w:rFonts w:ascii="Arial Narrow" w:hAnsi="Arial Narrow" w:cs="Arial"/>
          <w:i/>
          <w:szCs w:val="22"/>
        </w:rPr>
        <w:t xml:space="preserve"> kao i na početku godine.</w:t>
      </w:r>
    </w:p>
    <w:p w:rsidR="00FA5C3B" w:rsidRPr="003D4134" w:rsidRDefault="0001427A" w:rsidP="00573998">
      <w:pPr>
        <w:tabs>
          <w:tab w:val="left" w:pos="7020"/>
        </w:tabs>
        <w:jc w:val="both"/>
        <w:rPr>
          <w:rFonts w:ascii="Arial Narrow" w:hAnsi="Arial Narrow" w:cs="Arial"/>
          <w:i/>
          <w:szCs w:val="22"/>
        </w:rPr>
      </w:pPr>
      <w:r>
        <w:rPr>
          <w:rFonts w:ascii="Arial Narrow" w:hAnsi="Arial Narrow" w:cs="Arial"/>
          <w:i/>
          <w:szCs w:val="22"/>
        </w:rPr>
        <w:t>0251-višegodišn</w:t>
      </w:r>
      <w:r w:rsidR="00FA5C3B" w:rsidRPr="003D4134">
        <w:rPr>
          <w:rFonts w:ascii="Arial Narrow" w:hAnsi="Arial Narrow" w:cs="Arial"/>
          <w:i/>
          <w:szCs w:val="22"/>
        </w:rPr>
        <w:t xml:space="preserve">ji nasadi na kraju godine iznose </w:t>
      </w:r>
      <w:r w:rsidR="00D97FC0" w:rsidRPr="003D4134">
        <w:rPr>
          <w:rFonts w:ascii="Arial Narrow" w:hAnsi="Arial Narrow" w:cs="Arial"/>
          <w:i/>
          <w:szCs w:val="22"/>
        </w:rPr>
        <w:t xml:space="preserve">6.870,40 eura kao </w:t>
      </w:r>
      <w:r w:rsidR="003D4134" w:rsidRPr="003D4134">
        <w:rPr>
          <w:rFonts w:ascii="Arial Narrow" w:hAnsi="Arial Narrow" w:cs="Arial"/>
          <w:i/>
          <w:szCs w:val="22"/>
        </w:rPr>
        <w:t>i</w:t>
      </w:r>
      <w:r w:rsidR="00D97FC0" w:rsidRPr="003D4134">
        <w:rPr>
          <w:rFonts w:ascii="Arial Narrow" w:hAnsi="Arial Narrow" w:cs="Arial"/>
          <w:i/>
          <w:szCs w:val="22"/>
        </w:rPr>
        <w:t xml:space="preserve"> </w:t>
      </w:r>
      <w:r w:rsidR="003D4134" w:rsidRPr="003D4134">
        <w:rPr>
          <w:rFonts w:ascii="Arial Narrow" w:hAnsi="Arial Narrow" w:cs="Arial"/>
          <w:i/>
          <w:szCs w:val="22"/>
        </w:rPr>
        <w:t>n</w:t>
      </w:r>
      <w:r w:rsidR="00D97FC0" w:rsidRPr="003D4134">
        <w:rPr>
          <w:rFonts w:ascii="Arial Narrow" w:hAnsi="Arial Narrow" w:cs="Arial"/>
          <w:i/>
          <w:szCs w:val="22"/>
        </w:rPr>
        <w:t>a početku razdoblja</w:t>
      </w:r>
      <w:r>
        <w:rPr>
          <w:rFonts w:ascii="Arial Narrow" w:hAnsi="Arial Narrow" w:cs="Arial"/>
          <w:i/>
          <w:szCs w:val="22"/>
        </w:rPr>
        <w:t>, a radi nasada koji su nabavljeni</w:t>
      </w:r>
      <w:r w:rsidR="00D97FC0" w:rsidRPr="003D4134">
        <w:rPr>
          <w:rFonts w:ascii="Arial Narrow" w:hAnsi="Arial Narrow" w:cs="Arial"/>
          <w:i/>
          <w:szCs w:val="22"/>
        </w:rPr>
        <w:t xml:space="preserve"> u 2022.godini </w:t>
      </w:r>
      <w:r w:rsidR="00FA5C3B" w:rsidRPr="003D4134">
        <w:rPr>
          <w:rFonts w:ascii="Arial Narrow" w:hAnsi="Arial Narrow" w:cs="Arial"/>
          <w:i/>
          <w:szCs w:val="22"/>
        </w:rPr>
        <w:t>u projektu Grow green.</w:t>
      </w:r>
    </w:p>
    <w:p w:rsidR="00797C55" w:rsidRPr="003D4134" w:rsidRDefault="00FA5C3B" w:rsidP="00797C55">
      <w:pPr>
        <w:tabs>
          <w:tab w:val="left" w:pos="7020"/>
        </w:tabs>
        <w:jc w:val="both"/>
        <w:rPr>
          <w:rFonts w:ascii="Arial Narrow" w:hAnsi="Arial Narrow" w:cs="Arial"/>
          <w:i/>
          <w:szCs w:val="22"/>
        </w:rPr>
      </w:pPr>
      <w:r w:rsidRPr="003D4134">
        <w:rPr>
          <w:rFonts w:ascii="Arial Narrow" w:hAnsi="Arial Narrow" w:cs="Arial"/>
          <w:b/>
          <w:i/>
          <w:szCs w:val="22"/>
        </w:rPr>
        <w:t>05-Dugotrajna imovina u pripremi</w:t>
      </w:r>
      <w:r w:rsidRPr="003D4134">
        <w:rPr>
          <w:rFonts w:ascii="Arial Narrow" w:hAnsi="Arial Narrow" w:cs="Arial"/>
          <w:i/>
          <w:szCs w:val="22"/>
        </w:rPr>
        <w:t xml:space="preserve"> na kraju godine iznosi </w:t>
      </w:r>
      <w:r w:rsidR="003D4134" w:rsidRPr="003D4134">
        <w:rPr>
          <w:rFonts w:ascii="Arial Narrow" w:hAnsi="Arial Narrow" w:cs="Arial"/>
          <w:i/>
          <w:szCs w:val="22"/>
        </w:rPr>
        <w:t>34.574.886,50</w:t>
      </w:r>
      <w:r w:rsidR="00D97FC0" w:rsidRPr="003D4134">
        <w:rPr>
          <w:rFonts w:ascii="Arial Narrow" w:hAnsi="Arial Narrow" w:cs="Arial"/>
          <w:i/>
          <w:szCs w:val="22"/>
        </w:rPr>
        <w:t xml:space="preserve"> eura</w:t>
      </w:r>
      <w:r w:rsidRPr="003D4134">
        <w:rPr>
          <w:rFonts w:ascii="Arial Narrow" w:hAnsi="Arial Narrow" w:cs="Arial"/>
          <w:i/>
          <w:szCs w:val="22"/>
        </w:rPr>
        <w:t xml:space="preserve"> ili </w:t>
      </w:r>
      <w:r w:rsidR="003D4134" w:rsidRPr="003D4134">
        <w:rPr>
          <w:rFonts w:ascii="Arial Narrow" w:hAnsi="Arial Narrow" w:cs="Arial"/>
          <w:i/>
          <w:szCs w:val="22"/>
        </w:rPr>
        <w:t>5.283.179,46 eura manje</w:t>
      </w:r>
      <w:r w:rsidRPr="003D4134">
        <w:rPr>
          <w:rFonts w:ascii="Arial Narrow" w:hAnsi="Arial Narrow" w:cs="Arial"/>
          <w:i/>
          <w:szCs w:val="22"/>
        </w:rPr>
        <w:t xml:space="preserve"> nego na početku. Iako se dobar dio imovine koji je u prethodnom razdoblju bio evidentiran u pripremi </w:t>
      </w:r>
      <w:r w:rsidR="00D97FC0" w:rsidRPr="003D4134">
        <w:rPr>
          <w:rFonts w:ascii="Arial Narrow" w:hAnsi="Arial Narrow" w:cs="Arial"/>
          <w:i/>
          <w:szCs w:val="22"/>
        </w:rPr>
        <w:t>evidentirao</w:t>
      </w:r>
      <w:r w:rsidRPr="003D4134">
        <w:rPr>
          <w:rFonts w:ascii="Arial Narrow" w:hAnsi="Arial Narrow" w:cs="Arial"/>
          <w:i/>
          <w:szCs w:val="22"/>
        </w:rPr>
        <w:t xml:space="preserve"> na izvorna konta imovine još uvijek imamo značajan dio u pripremi posebno vidljivo na kontu </w:t>
      </w:r>
      <w:r w:rsidR="00797C55" w:rsidRPr="003D4134">
        <w:rPr>
          <w:rFonts w:ascii="Arial Narrow" w:hAnsi="Arial Narrow" w:cs="Arial"/>
          <w:i/>
          <w:szCs w:val="22"/>
        </w:rPr>
        <w:t>građevinski objekti u pripremi.</w:t>
      </w:r>
      <w:r w:rsidRPr="003D4134">
        <w:rPr>
          <w:rFonts w:ascii="Arial Narrow" w:hAnsi="Arial Narrow" w:cs="Arial"/>
          <w:i/>
          <w:szCs w:val="22"/>
        </w:rPr>
        <w:t xml:space="preserve"> Najznač</w:t>
      </w:r>
      <w:r w:rsidR="0001427A">
        <w:rPr>
          <w:rFonts w:ascii="Arial Narrow" w:hAnsi="Arial Narrow" w:cs="Arial"/>
          <w:i/>
          <w:szCs w:val="22"/>
        </w:rPr>
        <w:t>a</w:t>
      </w:r>
      <w:r w:rsidRPr="003D4134">
        <w:rPr>
          <w:rFonts w:ascii="Arial Narrow" w:hAnsi="Arial Narrow" w:cs="Arial"/>
          <w:i/>
          <w:szCs w:val="22"/>
        </w:rPr>
        <w:t xml:space="preserve">jniji dio odnosi se </w:t>
      </w:r>
      <w:r w:rsidR="00797C55" w:rsidRPr="003D4134">
        <w:rPr>
          <w:rFonts w:ascii="Arial Narrow" w:hAnsi="Arial Narrow" w:cs="Arial"/>
          <w:i/>
          <w:szCs w:val="22"/>
        </w:rPr>
        <w:t>projekt “Aglomeracija Zadar-Petrčane”, izgradnju novog gradskog groblja u Crnom, početak ulaganja u objekte Mjesnih odbora na području Grada Zadra</w:t>
      </w:r>
      <w:r w:rsidR="003D4134" w:rsidRPr="003D4134">
        <w:rPr>
          <w:rFonts w:ascii="Arial Narrow" w:hAnsi="Arial Narrow" w:cs="Arial"/>
          <w:i/>
          <w:szCs w:val="22"/>
        </w:rPr>
        <w:t>.</w:t>
      </w:r>
    </w:p>
    <w:p w:rsidR="00A31D94" w:rsidRPr="003D4134" w:rsidRDefault="00797C55" w:rsidP="00573998">
      <w:pPr>
        <w:tabs>
          <w:tab w:val="left" w:pos="7020"/>
        </w:tabs>
        <w:jc w:val="both"/>
        <w:rPr>
          <w:rFonts w:ascii="Arial Narrow" w:hAnsi="Arial Narrow" w:cs="Arial"/>
          <w:i/>
          <w:szCs w:val="22"/>
        </w:rPr>
      </w:pPr>
      <w:r w:rsidRPr="003D4134">
        <w:rPr>
          <w:rFonts w:ascii="Arial Narrow" w:hAnsi="Arial Narrow" w:cs="Arial"/>
          <w:b/>
          <w:i/>
          <w:szCs w:val="22"/>
        </w:rPr>
        <w:t>Šifra 11-</w:t>
      </w:r>
      <w:r w:rsidR="00A31D94" w:rsidRPr="003D4134">
        <w:rPr>
          <w:rFonts w:ascii="Arial Narrow" w:hAnsi="Arial Narrow" w:cs="Arial"/>
          <w:b/>
          <w:i/>
          <w:szCs w:val="22"/>
        </w:rPr>
        <w:t xml:space="preserve"> </w:t>
      </w:r>
      <w:r w:rsidRPr="003D4134">
        <w:rPr>
          <w:rFonts w:ascii="Arial Narrow" w:hAnsi="Arial Narrow" w:cs="Arial"/>
          <w:b/>
          <w:i/>
          <w:szCs w:val="22"/>
        </w:rPr>
        <w:t>novac u banci i blagajne</w:t>
      </w:r>
      <w:r w:rsidR="00A31D94" w:rsidRPr="003D4134">
        <w:rPr>
          <w:rFonts w:ascii="Arial Narrow" w:hAnsi="Arial Narrow" w:cs="Arial"/>
          <w:b/>
          <w:i/>
          <w:szCs w:val="22"/>
        </w:rPr>
        <w:t xml:space="preserve"> </w:t>
      </w:r>
      <w:r w:rsidRPr="003D4134">
        <w:rPr>
          <w:rFonts w:ascii="Arial Narrow" w:hAnsi="Arial Narrow" w:cs="Arial"/>
          <w:i/>
          <w:szCs w:val="22"/>
        </w:rPr>
        <w:t xml:space="preserve">na kraju proračunske godine iznosi </w:t>
      </w:r>
      <w:r w:rsidR="003D4134" w:rsidRPr="003D4134">
        <w:rPr>
          <w:rFonts w:ascii="Arial Narrow" w:hAnsi="Arial Narrow" w:cs="Arial"/>
          <w:i/>
          <w:szCs w:val="22"/>
        </w:rPr>
        <w:t>21.670.125,70</w:t>
      </w:r>
      <w:r w:rsidRPr="003D4134">
        <w:rPr>
          <w:rFonts w:ascii="Arial Narrow" w:hAnsi="Arial Narrow" w:cs="Arial"/>
          <w:i/>
          <w:szCs w:val="22"/>
        </w:rPr>
        <w:t xml:space="preserve"> eura ili </w:t>
      </w:r>
      <w:r w:rsidR="003D4134" w:rsidRPr="003D4134">
        <w:rPr>
          <w:rFonts w:ascii="Arial Narrow" w:hAnsi="Arial Narrow" w:cs="Arial"/>
          <w:i/>
          <w:szCs w:val="22"/>
        </w:rPr>
        <w:t xml:space="preserve">64,4% više nego na početku razdoblja. </w:t>
      </w:r>
      <w:r w:rsidRPr="003D4134">
        <w:rPr>
          <w:rFonts w:ascii="Arial Narrow" w:hAnsi="Arial Narrow" w:cs="Arial"/>
          <w:i/>
          <w:szCs w:val="22"/>
        </w:rPr>
        <w:t xml:space="preserve">  Na izdvojenim novčanim sredstvima nalaze se sredstva na podračunu kod HPB d.d. u iznosu od </w:t>
      </w:r>
      <w:r w:rsidR="003D4134" w:rsidRPr="003D4134">
        <w:rPr>
          <w:rFonts w:ascii="Arial Narrow" w:hAnsi="Arial Narrow" w:cs="Arial"/>
          <w:i/>
          <w:szCs w:val="22"/>
        </w:rPr>
        <w:t>309.068,51</w:t>
      </w:r>
      <w:r w:rsidRPr="003D4134">
        <w:rPr>
          <w:rFonts w:ascii="Arial Narrow" w:hAnsi="Arial Narrow" w:cs="Arial"/>
          <w:i/>
          <w:szCs w:val="22"/>
        </w:rPr>
        <w:t xml:space="preserve"> eura, a predstavljaju neutrošena sredstva za isplatu jednokratne pomoći umirovljenicima (božićnice i uskrsnice</w:t>
      </w:r>
      <w:r w:rsidR="003D4134" w:rsidRPr="003D4134">
        <w:rPr>
          <w:rFonts w:ascii="Arial Narrow" w:hAnsi="Arial Narrow" w:cs="Arial"/>
          <w:i/>
          <w:szCs w:val="22"/>
        </w:rPr>
        <w:t xml:space="preserve"> i naknade za Dan grada</w:t>
      </w:r>
      <w:r w:rsidRPr="003D4134">
        <w:rPr>
          <w:rFonts w:ascii="Arial Narrow" w:hAnsi="Arial Narrow" w:cs="Arial"/>
          <w:i/>
          <w:szCs w:val="22"/>
        </w:rPr>
        <w:t>).</w:t>
      </w:r>
      <w:r w:rsidR="003D4134" w:rsidRPr="003D4134">
        <w:rPr>
          <w:rFonts w:ascii="Arial Narrow" w:hAnsi="Arial Narrow" w:cs="Arial"/>
          <w:i/>
          <w:szCs w:val="22"/>
        </w:rPr>
        <w:t xml:space="preserve"> Povećanje nastaje zbog sredstava proračunskih korisnika u sustavu gradske riznice, ali i zbog neiskorištenog iznosa dugoročnog kredita koji Grad Zadar ima sa ZABA d.d., a koji se trebao iskoristiti do 31.01.2024.godine.</w:t>
      </w:r>
    </w:p>
    <w:p w:rsidR="00A31D94" w:rsidRPr="003D4134" w:rsidRDefault="00A31D94" w:rsidP="00573998">
      <w:pPr>
        <w:tabs>
          <w:tab w:val="left" w:pos="7020"/>
        </w:tabs>
        <w:jc w:val="both"/>
        <w:rPr>
          <w:rFonts w:ascii="Arial Narrow" w:hAnsi="Arial Narrow" w:cs="Arial"/>
          <w:i/>
          <w:szCs w:val="22"/>
        </w:rPr>
      </w:pPr>
      <w:r w:rsidRPr="003D4134">
        <w:rPr>
          <w:rFonts w:ascii="Arial Narrow" w:hAnsi="Arial Narrow" w:cs="Arial"/>
          <w:b/>
          <w:i/>
          <w:szCs w:val="22"/>
        </w:rPr>
        <w:t>Šifra 1321-zajmovi neprofitnim organizacijama, građanima i kućanstvima</w:t>
      </w:r>
      <w:r w:rsidRPr="003D4134">
        <w:rPr>
          <w:rFonts w:ascii="Arial Narrow" w:hAnsi="Arial Narrow" w:cs="Arial"/>
          <w:i/>
          <w:szCs w:val="22"/>
        </w:rPr>
        <w:t xml:space="preserve"> u tuzemstvu iznosi </w:t>
      </w:r>
      <w:r w:rsidR="003D4134" w:rsidRPr="003D4134">
        <w:rPr>
          <w:rFonts w:ascii="Arial Narrow" w:hAnsi="Arial Narrow" w:cs="Arial"/>
          <w:i/>
          <w:szCs w:val="22"/>
        </w:rPr>
        <w:t>3.226.351,09</w:t>
      </w:r>
      <w:r w:rsidR="001877CE" w:rsidRPr="003D4134">
        <w:rPr>
          <w:rFonts w:ascii="Arial Narrow" w:hAnsi="Arial Narrow" w:cs="Arial"/>
          <w:i/>
          <w:szCs w:val="22"/>
        </w:rPr>
        <w:t xml:space="preserve"> eura </w:t>
      </w:r>
      <w:r w:rsidRPr="003D4134">
        <w:rPr>
          <w:rFonts w:ascii="Arial Narrow" w:hAnsi="Arial Narrow" w:cs="Arial"/>
          <w:i/>
          <w:szCs w:val="22"/>
        </w:rPr>
        <w:t xml:space="preserve"> i predstavlja povećanje od </w:t>
      </w:r>
      <w:r w:rsidR="003D4134" w:rsidRPr="003D4134">
        <w:rPr>
          <w:rFonts w:ascii="Arial Narrow" w:hAnsi="Arial Narrow" w:cs="Arial"/>
          <w:i/>
          <w:szCs w:val="22"/>
        </w:rPr>
        <w:t>12,5</w:t>
      </w:r>
      <w:r w:rsidR="0001427A">
        <w:rPr>
          <w:rFonts w:ascii="Arial Narrow" w:hAnsi="Arial Narrow" w:cs="Arial"/>
          <w:i/>
          <w:szCs w:val="22"/>
        </w:rPr>
        <w:t>%. Odnosi se na potr</w:t>
      </w:r>
      <w:r w:rsidRPr="003D4134">
        <w:rPr>
          <w:rFonts w:ascii="Arial Narrow" w:hAnsi="Arial Narrow" w:cs="Arial"/>
          <w:i/>
          <w:szCs w:val="22"/>
        </w:rPr>
        <w:t xml:space="preserve">aživanja Grada Zadra za učeničke i studentske kredite umanjene za povrate i otpis na temelju odluke Povjerenstva za dodjelu učeničkih i studentskih kredita. </w:t>
      </w:r>
      <w:r w:rsidR="00016B42" w:rsidRPr="003D4134">
        <w:rPr>
          <w:rFonts w:ascii="Arial Narrow" w:hAnsi="Arial Narrow" w:cs="Arial"/>
          <w:i/>
          <w:szCs w:val="22"/>
        </w:rPr>
        <w:t xml:space="preserve"> Tijekom godine kao povrati ne evidentiraju se značajni iznosi stoga </w:t>
      </w:r>
      <w:r w:rsidR="00BF052B" w:rsidRPr="003D4134">
        <w:rPr>
          <w:rFonts w:ascii="Arial Narrow" w:hAnsi="Arial Narrow" w:cs="Arial"/>
          <w:i/>
          <w:szCs w:val="22"/>
        </w:rPr>
        <w:t xml:space="preserve">je </w:t>
      </w:r>
      <w:r w:rsidR="00016B42" w:rsidRPr="003D4134">
        <w:rPr>
          <w:rFonts w:ascii="Arial Narrow" w:hAnsi="Arial Narrow" w:cs="Arial"/>
          <w:i/>
          <w:szCs w:val="22"/>
        </w:rPr>
        <w:t xml:space="preserve">i potraživanje </w:t>
      </w:r>
      <w:r w:rsidR="00BF052B" w:rsidRPr="003D4134">
        <w:rPr>
          <w:rFonts w:ascii="Arial Narrow" w:hAnsi="Arial Narrow" w:cs="Arial"/>
          <w:i/>
          <w:szCs w:val="22"/>
        </w:rPr>
        <w:t>financijski značajno.</w:t>
      </w:r>
      <w:r w:rsidR="0023640E" w:rsidRPr="003D4134">
        <w:rPr>
          <w:rFonts w:ascii="Arial Narrow" w:hAnsi="Arial Narrow" w:cs="Arial"/>
          <w:i/>
          <w:szCs w:val="22"/>
        </w:rPr>
        <w:t xml:space="preserve"> Osim toga u 202</w:t>
      </w:r>
      <w:r w:rsidR="003D4134" w:rsidRPr="003D4134">
        <w:rPr>
          <w:rFonts w:ascii="Arial Narrow" w:hAnsi="Arial Narrow" w:cs="Arial"/>
          <w:i/>
          <w:szCs w:val="22"/>
        </w:rPr>
        <w:t>4</w:t>
      </w:r>
      <w:r w:rsidR="0023640E" w:rsidRPr="003D4134">
        <w:rPr>
          <w:rFonts w:ascii="Arial Narrow" w:hAnsi="Arial Narrow" w:cs="Arial"/>
          <w:i/>
          <w:szCs w:val="22"/>
        </w:rPr>
        <w:t xml:space="preserve">.godini realizirano je </w:t>
      </w:r>
      <w:r w:rsidR="003D4134" w:rsidRPr="003D4134">
        <w:rPr>
          <w:rFonts w:ascii="Arial Narrow" w:hAnsi="Arial Narrow" w:cs="Arial"/>
          <w:i/>
          <w:szCs w:val="22"/>
        </w:rPr>
        <w:t>24,9</w:t>
      </w:r>
      <w:r w:rsidR="0023640E" w:rsidRPr="003D4134">
        <w:rPr>
          <w:rFonts w:ascii="Arial Narrow" w:hAnsi="Arial Narrow" w:cs="Arial"/>
          <w:i/>
          <w:szCs w:val="22"/>
        </w:rPr>
        <w:t>% više izdvajanja za ovu namjenu u odnosu na prethodnu godinu.</w:t>
      </w:r>
    </w:p>
    <w:p w:rsidR="00BF052B" w:rsidRPr="008F1562" w:rsidRDefault="00BF052B" w:rsidP="00573998">
      <w:pPr>
        <w:tabs>
          <w:tab w:val="left" w:pos="7020"/>
        </w:tabs>
        <w:jc w:val="both"/>
        <w:rPr>
          <w:rFonts w:ascii="Arial Narrow" w:hAnsi="Arial Narrow" w:cs="Arial"/>
          <w:i/>
          <w:szCs w:val="22"/>
        </w:rPr>
      </w:pPr>
      <w:r w:rsidRPr="008F1562">
        <w:rPr>
          <w:rFonts w:ascii="Arial Narrow" w:hAnsi="Arial Narrow" w:cs="Arial"/>
          <w:b/>
          <w:i/>
          <w:szCs w:val="22"/>
        </w:rPr>
        <w:lastRenderedPageBreak/>
        <w:t xml:space="preserve">15-dionice i udjeli u glavnici-tuzemni </w:t>
      </w:r>
      <w:r w:rsidR="008F1562" w:rsidRPr="008F1562">
        <w:rPr>
          <w:rFonts w:ascii="Arial Narrow" w:hAnsi="Arial Narrow" w:cs="Arial"/>
          <w:i/>
          <w:szCs w:val="22"/>
        </w:rPr>
        <w:t>krajem godine iznose 46.093.851,61 eura i znatno su manja iz razloga što je izvršeno usklađenje sa sudskim registrom i u dijelu smanjenja i povećanja temeljnog kapitala u trgovačkim društvima u kojima je Grad Zadar većinski ili 100% vlasnik. Sportsko dioničko društvo je brisano iz sudskog registra pa je značajno smanjen udio u temeljnom kapitalu u iznosu od 3.702.966,35 eura što predstavlja najznačajnije odstupanje u odnosu na početno stanje.</w:t>
      </w:r>
    </w:p>
    <w:p w:rsidR="00350EC3" w:rsidRDefault="00BF052B" w:rsidP="00573998">
      <w:pPr>
        <w:tabs>
          <w:tab w:val="left" w:pos="7020"/>
        </w:tabs>
        <w:jc w:val="both"/>
        <w:rPr>
          <w:rFonts w:ascii="Arial Narrow" w:hAnsi="Arial Narrow" w:cs="Arial"/>
          <w:i/>
          <w:szCs w:val="22"/>
        </w:rPr>
      </w:pPr>
      <w:r w:rsidRPr="00E30090">
        <w:rPr>
          <w:rFonts w:ascii="Arial Narrow" w:hAnsi="Arial Narrow" w:cs="Arial"/>
          <w:b/>
          <w:i/>
          <w:szCs w:val="22"/>
        </w:rPr>
        <w:t>16-Potraživanja za prihode poslovanja</w:t>
      </w:r>
      <w:r w:rsidRPr="00E30090">
        <w:rPr>
          <w:rFonts w:ascii="Arial Narrow" w:hAnsi="Arial Narrow" w:cs="Arial"/>
          <w:i/>
          <w:szCs w:val="22"/>
        </w:rPr>
        <w:t xml:space="preserve"> iznose na kraju proračunske godine </w:t>
      </w:r>
      <w:r w:rsidR="00E30090" w:rsidRPr="00E30090">
        <w:rPr>
          <w:rFonts w:ascii="Arial Narrow" w:hAnsi="Arial Narrow" w:cs="Arial"/>
          <w:i/>
          <w:szCs w:val="22"/>
        </w:rPr>
        <w:t>7.865.747,82</w:t>
      </w:r>
      <w:r w:rsidR="00EE0514" w:rsidRPr="00E30090">
        <w:rPr>
          <w:rFonts w:ascii="Arial Narrow" w:hAnsi="Arial Narrow" w:cs="Arial"/>
          <w:i/>
          <w:szCs w:val="22"/>
        </w:rPr>
        <w:t xml:space="preserve"> eura</w:t>
      </w:r>
      <w:r w:rsidRPr="00E30090">
        <w:rPr>
          <w:rFonts w:ascii="Arial Narrow" w:hAnsi="Arial Narrow" w:cs="Arial"/>
          <w:i/>
          <w:szCs w:val="22"/>
        </w:rPr>
        <w:t xml:space="preserve"> i </w:t>
      </w:r>
      <w:r w:rsidR="00EE0514" w:rsidRPr="00E30090">
        <w:rPr>
          <w:rFonts w:ascii="Arial Narrow" w:hAnsi="Arial Narrow" w:cs="Arial"/>
          <w:i/>
          <w:szCs w:val="22"/>
        </w:rPr>
        <w:t>p</w:t>
      </w:r>
      <w:r w:rsidRPr="00E30090">
        <w:rPr>
          <w:rFonts w:ascii="Arial Narrow" w:hAnsi="Arial Narrow" w:cs="Arial"/>
          <w:i/>
          <w:szCs w:val="22"/>
        </w:rPr>
        <w:t xml:space="preserve">redstavlja potraživanje umanjeno za propisanu korekciju. Bruto potraživanje iznosi </w:t>
      </w:r>
      <w:r w:rsidR="00E30090" w:rsidRPr="00E30090">
        <w:rPr>
          <w:rFonts w:ascii="Arial Narrow" w:hAnsi="Arial Narrow" w:cs="Arial"/>
          <w:i/>
          <w:szCs w:val="22"/>
        </w:rPr>
        <w:t>21.898.803,67</w:t>
      </w:r>
      <w:r w:rsidR="00EE0514" w:rsidRPr="00E30090">
        <w:rPr>
          <w:rFonts w:ascii="Arial Narrow" w:hAnsi="Arial Narrow" w:cs="Arial"/>
          <w:i/>
          <w:szCs w:val="22"/>
        </w:rPr>
        <w:t xml:space="preserve"> eura</w:t>
      </w:r>
      <w:r w:rsidRPr="00E30090">
        <w:rPr>
          <w:rFonts w:ascii="Arial Narrow" w:hAnsi="Arial Narrow" w:cs="Arial"/>
          <w:i/>
          <w:szCs w:val="22"/>
        </w:rPr>
        <w:t xml:space="preserve"> i značajni su dio </w:t>
      </w:r>
      <w:r w:rsidR="00EE0514" w:rsidRPr="00E30090">
        <w:rPr>
          <w:rFonts w:ascii="Arial Narrow" w:hAnsi="Arial Narrow" w:cs="Arial"/>
          <w:i/>
          <w:szCs w:val="22"/>
        </w:rPr>
        <w:t>financijske imovine</w:t>
      </w:r>
      <w:r w:rsidR="00E254F1" w:rsidRPr="00E30090">
        <w:rPr>
          <w:rFonts w:ascii="Arial Narrow" w:hAnsi="Arial Narrow" w:cs="Arial"/>
          <w:i/>
          <w:szCs w:val="22"/>
        </w:rPr>
        <w:t>. Unutar potraživanja za prihode poslovanja značajna su potraživanja</w:t>
      </w:r>
      <w:r w:rsidR="001C2372" w:rsidRPr="00E30090">
        <w:rPr>
          <w:rFonts w:ascii="Arial Narrow" w:hAnsi="Arial Narrow" w:cs="Arial"/>
          <w:i/>
          <w:szCs w:val="22"/>
        </w:rPr>
        <w:t xml:space="preserve"> od drugih proračuna- šifra 163 i iznose </w:t>
      </w:r>
      <w:r w:rsidR="00E30090" w:rsidRPr="00E30090">
        <w:rPr>
          <w:rFonts w:ascii="Arial Narrow" w:hAnsi="Arial Narrow" w:cs="Arial"/>
          <w:i/>
          <w:szCs w:val="22"/>
        </w:rPr>
        <w:t>431.202,97</w:t>
      </w:r>
      <w:r w:rsidR="00EE0514" w:rsidRPr="00E30090">
        <w:rPr>
          <w:rFonts w:ascii="Arial Narrow" w:hAnsi="Arial Narrow" w:cs="Arial"/>
          <w:i/>
          <w:szCs w:val="22"/>
        </w:rPr>
        <w:t xml:space="preserve"> eura</w:t>
      </w:r>
      <w:r w:rsidR="001C2372" w:rsidRPr="00E30090">
        <w:rPr>
          <w:rFonts w:ascii="Arial Narrow" w:hAnsi="Arial Narrow" w:cs="Arial"/>
          <w:i/>
          <w:szCs w:val="22"/>
        </w:rPr>
        <w:t xml:space="preserve">. </w:t>
      </w:r>
      <w:r w:rsidR="00473BE8" w:rsidRPr="00E30090">
        <w:rPr>
          <w:rFonts w:ascii="Arial Narrow" w:hAnsi="Arial Narrow" w:cs="Arial"/>
          <w:i/>
          <w:szCs w:val="22"/>
        </w:rPr>
        <w:t xml:space="preserve">Šifra-1635-potraživanja za dec sredstva </w:t>
      </w:r>
      <w:r w:rsidR="00EE0514" w:rsidRPr="00E30090">
        <w:rPr>
          <w:rFonts w:ascii="Arial Narrow" w:hAnsi="Arial Narrow" w:cs="Arial"/>
          <w:i/>
          <w:szCs w:val="22"/>
        </w:rPr>
        <w:t>krajem godine Grad Zadar</w:t>
      </w:r>
      <w:r w:rsidR="00E30090" w:rsidRPr="00E30090">
        <w:rPr>
          <w:rFonts w:ascii="Arial Narrow" w:hAnsi="Arial Narrow" w:cs="Arial"/>
          <w:i/>
          <w:szCs w:val="22"/>
        </w:rPr>
        <w:t xml:space="preserve">je evidentirao iznos od 1.592,30 eura koji se odnosi na potraživanje za financiranje decentralizirane funkcije osnovnog školstva sukladno usklađenju za MZOM. </w:t>
      </w:r>
      <w:r w:rsidR="00473BE8" w:rsidRPr="0091139E">
        <w:rPr>
          <w:rFonts w:ascii="Arial Narrow" w:hAnsi="Arial Narrow" w:cs="Arial"/>
          <w:b/>
          <w:i/>
          <w:szCs w:val="22"/>
        </w:rPr>
        <w:t>Šifre 16</w:t>
      </w:r>
      <w:r w:rsidR="00A42B78" w:rsidRPr="0091139E">
        <w:rPr>
          <w:rFonts w:ascii="Arial Narrow" w:hAnsi="Arial Narrow" w:cs="Arial"/>
          <w:b/>
          <w:i/>
          <w:szCs w:val="22"/>
        </w:rPr>
        <w:t>3</w:t>
      </w:r>
      <w:r w:rsidR="00473BE8" w:rsidRPr="0091139E">
        <w:rPr>
          <w:rFonts w:ascii="Arial Narrow" w:hAnsi="Arial Narrow" w:cs="Arial"/>
          <w:b/>
          <w:i/>
          <w:szCs w:val="22"/>
        </w:rPr>
        <w:t xml:space="preserve">-potraživanja za </w:t>
      </w:r>
      <w:r w:rsidR="00A42B78" w:rsidRPr="0091139E">
        <w:rPr>
          <w:rFonts w:ascii="Arial Narrow" w:hAnsi="Arial Narrow" w:cs="Arial"/>
          <w:b/>
          <w:i/>
          <w:szCs w:val="22"/>
        </w:rPr>
        <w:t>pomoći iz inozemstva i od subjekata unutar općeg proračuna</w:t>
      </w:r>
      <w:r w:rsidR="00473BE8" w:rsidRPr="0091139E">
        <w:rPr>
          <w:rFonts w:ascii="Arial Narrow" w:hAnsi="Arial Narrow" w:cs="Arial"/>
          <w:b/>
          <w:i/>
          <w:szCs w:val="22"/>
        </w:rPr>
        <w:t xml:space="preserve"> </w:t>
      </w:r>
      <w:r w:rsidR="00A42B78" w:rsidRPr="0091139E">
        <w:rPr>
          <w:rFonts w:ascii="Arial Narrow" w:hAnsi="Arial Narrow" w:cs="Arial"/>
          <w:i/>
          <w:szCs w:val="22"/>
        </w:rPr>
        <w:t>krajem godine iznose 431.202,97 eura i veće su u odnosu na početak godine zbog evidencije potraživanja Općina suosnivača JVP Zadar u dijelu financiranja koji se ne odnosi na decentralizirani dio te evidenciju premo ASOO za projekt Škola puna mogućnosti sukladno Odluci prema završnom zahtjevu za nadoknadom sredstava.</w:t>
      </w:r>
      <w:r w:rsidR="00100BE1" w:rsidRPr="0091139E">
        <w:rPr>
          <w:rFonts w:ascii="Arial Narrow" w:hAnsi="Arial Narrow" w:cs="Arial"/>
          <w:i/>
          <w:szCs w:val="22"/>
        </w:rPr>
        <w:t xml:space="preserve"> </w:t>
      </w:r>
      <w:r w:rsidR="007E4F2D" w:rsidRPr="0091139E">
        <w:rPr>
          <w:rFonts w:ascii="Arial Narrow" w:hAnsi="Arial Narrow" w:cs="Arial"/>
          <w:i/>
          <w:szCs w:val="22"/>
        </w:rPr>
        <w:t xml:space="preserve"> </w:t>
      </w:r>
    </w:p>
    <w:p w:rsidR="00350EC3" w:rsidRDefault="00350EC3" w:rsidP="00573998">
      <w:pPr>
        <w:tabs>
          <w:tab w:val="left" w:pos="7020"/>
        </w:tabs>
        <w:jc w:val="both"/>
        <w:rPr>
          <w:rFonts w:ascii="Arial Narrow" w:hAnsi="Arial Narrow" w:cs="Arial"/>
          <w:i/>
          <w:szCs w:val="22"/>
        </w:rPr>
      </w:pPr>
      <w:r>
        <w:rPr>
          <w:rFonts w:ascii="Arial Narrow" w:hAnsi="Arial Narrow" w:cs="Arial"/>
          <w:i/>
          <w:szCs w:val="22"/>
        </w:rPr>
        <w:t>Šifre 1632 i 1638 odstupaju u odnosu na početak godine budući su se ove godine naplatila potraživanja iz prethodnih godina, a značajnih zaduženja za povrat predfinan</w:t>
      </w:r>
      <w:r w:rsidR="0001427A">
        <w:rPr>
          <w:rFonts w:ascii="Arial Narrow" w:hAnsi="Arial Narrow" w:cs="Arial"/>
          <w:i/>
          <w:szCs w:val="22"/>
        </w:rPr>
        <w:t>ciranja u 2024.godini nije bilo.</w:t>
      </w:r>
    </w:p>
    <w:p w:rsidR="00AF2660" w:rsidRPr="00A42B78" w:rsidRDefault="00AF2660" w:rsidP="00573998">
      <w:pPr>
        <w:tabs>
          <w:tab w:val="left" w:pos="7020"/>
        </w:tabs>
        <w:jc w:val="both"/>
        <w:rPr>
          <w:rFonts w:ascii="Arial Narrow" w:hAnsi="Arial Narrow" w:cs="Arial"/>
          <w:i/>
          <w:szCs w:val="22"/>
        </w:rPr>
      </w:pPr>
      <w:r w:rsidRPr="00A42B78">
        <w:rPr>
          <w:rFonts w:ascii="Arial Narrow" w:hAnsi="Arial Narrow" w:cs="Arial"/>
          <w:b/>
          <w:i/>
          <w:szCs w:val="22"/>
        </w:rPr>
        <w:t>Šifra 17-potraživanja od prodaje nefinancijske imovine</w:t>
      </w:r>
      <w:r w:rsidRPr="00A42B78">
        <w:rPr>
          <w:rFonts w:ascii="Arial Narrow" w:hAnsi="Arial Narrow" w:cs="Arial"/>
          <w:i/>
          <w:szCs w:val="22"/>
        </w:rPr>
        <w:t xml:space="preserve"> iznose </w:t>
      </w:r>
      <w:r w:rsidR="00A42B78">
        <w:rPr>
          <w:rFonts w:ascii="Arial Narrow" w:hAnsi="Arial Narrow" w:cs="Arial"/>
          <w:i/>
          <w:szCs w:val="22"/>
        </w:rPr>
        <w:t>2.379.613,32</w:t>
      </w:r>
      <w:r w:rsidRPr="00A42B78">
        <w:rPr>
          <w:rFonts w:ascii="Arial Narrow" w:hAnsi="Arial Narrow" w:cs="Arial"/>
          <w:i/>
          <w:szCs w:val="22"/>
        </w:rPr>
        <w:t xml:space="preserve"> eura uključujući i zakonom propisanu korekciju, a </w:t>
      </w:r>
      <w:r w:rsidR="00A42B78">
        <w:rPr>
          <w:rFonts w:ascii="Arial Narrow" w:hAnsi="Arial Narrow" w:cs="Arial"/>
          <w:i/>
          <w:szCs w:val="22"/>
        </w:rPr>
        <w:t>smanjenje nastaje uslijed podmirenja obveze Nabiskupije zadarske za Osnovnu školu Ive Mašine u Zadru sukladno Ugovoru,</w:t>
      </w:r>
    </w:p>
    <w:p w:rsidR="00A42B78" w:rsidRDefault="005E3F73" w:rsidP="00573998">
      <w:pPr>
        <w:tabs>
          <w:tab w:val="left" w:pos="7020"/>
        </w:tabs>
        <w:jc w:val="both"/>
        <w:rPr>
          <w:rFonts w:ascii="Arial Narrow" w:hAnsi="Arial Narrow" w:cs="Arial"/>
          <w:i/>
          <w:szCs w:val="22"/>
        </w:rPr>
      </w:pPr>
      <w:r w:rsidRPr="00A42B78">
        <w:rPr>
          <w:rFonts w:ascii="Arial Narrow" w:hAnsi="Arial Narrow" w:cs="Arial"/>
          <w:i/>
          <w:szCs w:val="22"/>
        </w:rPr>
        <w:t xml:space="preserve">Šifra 193-kontinuirani rashodi budućeg razdoblja iznose </w:t>
      </w:r>
      <w:r w:rsidR="000E3B69" w:rsidRPr="00A42B78">
        <w:rPr>
          <w:rFonts w:ascii="Arial Narrow" w:hAnsi="Arial Narrow" w:cs="Arial"/>
          <w:i/>
          <w:szCs w:val="22"/>
        </w:rPr>
        <w:t>549.798,12</w:t>
      </w:r>
      <w:r w:rsidR="00AF2660" w:rsidRPr="00A42B78">
        <w:rPr>
          <w:rFonts w:ascii="Arial Narrow" w:hAnsi="Arial Narrow" w:cs="Arial"/>
          <w:i/>
          <w:szCs w:val="22"/>
        </w:rPr>
        <w:t xml:space="preserve"> eura</w:t>
      </w:r>
      <w:r w:rsidRPr="00A42B78">
        <w:rPr>
          <w:rFonts w:ascii="Arial Narrow" w:hAnsi="Arial Narrow" w:cs="Arial"/>
          <w:i/>
          <w:szCs w:val="22"/>
        </w:rPr>
        <w:t xml:space="preserve"> i veći su za </w:t>
      </w:r>
      <w:r w:rsidR="00A42B78" w:rsidRPr="00A42B78">
        <w:rPr>
          <w:rFonts w:ascii="Arial Narrow" w:hAnsi="Arial Narrow" w:cs="Arial"/>
          <w:i/>
          <w:szCs w:val="22"/>
        </w:rPr>
        <w:t>53</w:t>
      </w:r>
      <w:r w:rsidRPr="00A42B78">
        <w:rPr>
          <w:rFonts w:ascii="Arial Narrow" w:hAnsi="Arial Narrow" w:cs="Arial"/>
          <w:i/>
          <w:szCs w:val="22"/>
        </w:rPr>
        <w:t>% nego na početku godine</w:t>
      </w:r>
      <w:r w:rsidR="00AF2660" w:rsidRPr="00A42B78">
        <w:rPr>
          <w:rFonts w:ascii="Arial Narrow" w:hAnsi="Arial Narrow" w:cs="Arial"/>
          <w:i/>
          <w:szCs w:val="22"/>
        </w:rPr>
        <w:t>. P</w:t>
      </w:r>
      <w:r w:rsidR="00081D6E" w:rsidRPr="00A42B78">
        <w:rPr>
          <w:rFonts w:ascii="Arial Narrow" w:hAnsi="Arial Narrow" w:cs="Arial"/>
          <w:i/>
          <w:szCs w:val="22"/>
        </w:rPr>
        <w:t>redstavljaju obračunatu plaću za 12/202</w:t>
      </w:r>
      <w:r w:rsidR="00A42B78" w:rsidRPr="00A42B78">
        <w:rPr>
          <w:rFonts w:ascii="Arial Narrow" w:hAnsi="Arial Narrow" w:cs="Arial"/>
          <w:i/>
          <w:szCs w:val="22"/>
        </w:rPr>
        <w:t>4</w:t>
      </w:r>
      <w:r w:rsidR="00081D6E" w:rsidRPr="00A42B78">
        <w:rPr>
          <w:rFonts w:ascii="Arial Narrow" w:hAnsi="Arial Narrow" w:cs="Arial"/>
          <w:i/>
          <w:szCs w:val="22"/>
        </w:rPr>
        <w:t>.godine uključujući prijevoz djelatnika</w:t>
      </w:r>
      <w:r w:rsidR="0055660B" w:rsidRPr="00A42B78">
        <w:rPr>
          <w:rFonts w:ascii="Arial Narrow" w:hAnsi="Arial Narrow" w:cs="Arial"/>
          <w:i/>
          <w:szCs w:val="22"/>
        </w:rPr>
        <w:t xml:space="preserve"> te ostale rashode za zaposlene sukladno</w:t>
      </w:r>
      <w:r w:rsidR="00A42B78">
        <w:rPr>
          <w:rFonts w:ascii="Arial Narrow" w:hAnsi="Arial Narrow" w:cs="Arial"/>
          <w:i/>
          <w:szCs w:val="22"/>
        </w:rPr>
        <w:t xml:space="preserve"> potipsanom Kolektivnom ugovoru. </w:t>
      </w:r>
    </w:p>
    <w:p w:rsidR="0055660B" w:rsidRPr="000E3B69" w:rsidRDefault="004437DF" w:rsidP="00573998">
      <w:pPr>
        <w:tabs>
          <w:tab w:val="left" w:pos="7020"/>
        </w:tabs>
        <w:jc w:val="both"/>
        <w:rPr>
          <w:rFonts w:ascii="Arial Narrow" w:hAnsi="Arial Narrow" w:cs="Arial"/>
          <w:i/>
          <w:szCs w:val="22"/>
        </w:rPr>
      </w:pPr>
      <w:r w:rsidRPr="000E3B69">
        <w:rPr>
          <w:rFonts w:ascii="Arial Narrow" w:hAnsi="Arial Narrow" w:cs="Arial"/>
          <w:b/>
          <w:i/>
          <w:szCs w:val="22"/>
        </w:rPr>
        <w:t>Šifra 23-obveze</w:t>
      </w:r>
      <w:r w:rsidRPr="000E3B69">
        <w:rPr>
          <w:rFonts w:ascii="Arial Narrow" w:hAnsi="Arial Narrow" w:cs="Arial"/>
          <w:i/>
          <w:szCs w:val="22"/>
        </w:rPr>
        <w:t xml:space="preserve"> za rashode poslovanja iznose </w:t>
      </w:r>
      <w:r w:rsidR="000E3B69" w:rsidRPr="000E3B69">
        <w:rPr>
          <w:rFonts w:ascii="Arial Narrow" w:hAnsi="Arial Narrow" w:cs="Arial"/>
          <w:i/>
          <w:szCs w:val="22"/>
        </w:rPr>
        <w:t>22.998.896,66</w:t>
      </w:r>
      <w:r w:rsidR="0055660B" w:rsidRPr="000E3B69">
        <w:rPr>
          <w:rFonts w:ascii="Arial Narrow" w:hAnsi="Arial Narrow" w:cs="Arial"/>
          <w:i/>
          <w:szCs w:val="22"/>
        </w:rPr>
        <w:t xml:space="preserve"> eura  i veće</w:t>
      </w:r>
      <w:r w:rsidRPr="000E3B69">
        <w:rPr>
          <w:rFonts w:ascii="Arial Narrow" w:hAnsi="Arial Narrow" w:cs="Arial"/>
          <w:i/>
          <w:szCs w:val="22"/>
        </w:rPr>
        <w:t xml:space="preserve"> su</w:t>
      </w:r>
      <w:r w:rsidR="0055660B" w:rsidRPr="000E3B69">
        <w:rPr>
          <w:rFonts w:ascii="Arial Narrow" w:hAnsi="Arial Narrow" w:cs="Arial"/>
          <w:i/>
          <w:szCs w:val="22"/>
        </w:rPr>
        <w:t xml:space="preserve"> </w:t>
      </w:r>
      <w:r w:rsidRPr="000E3B69">
        <w:rPr>
          <w:rFonts w:ascii="Arial Narrow" w:hAnsi="Arial Narrow" w:cs="Arial"/>
          <w:i/>
          <w:szCs w:val="22"/>
        </w:rPr>
        <w:t xml:space="preserve"> </w:t>
      </w:r>
      <w:r w:rsidR="0055660B" w:rsidRPr="000E3B69">
        <w:rPr>
          <w:rFonts w:ascii="Arial Narrow" w:hAnsi="Arial Narrow" w:cs="Arial"/>
          <w:i/>
          <w:szCs w:val="22"/>
        </w:rPr>
        <w:t xml:space="preserve">nego na početku razdoblja za </w:t>
      </w:r>
      <w:r w:rsidR="000E3B69" w:rsidRPr="000E3B69">
        <w:rPr>
          <w:rFonts w:ascii="Arial Narrow" w:hAnsi="Arial Narrow" w:cs="Arial"/>
          <w:i/>
          <w:szCs w:val="22"/>
        </w:rPr>
        <w:t>18,4</w:t>
      </w:r>
      <w:r w:rsidR="0055660B" w:rsidRPr="000E3B69">
        <w:rPr>
          <w:rFonts w:ascii="Arial Narrow" w:hAnsi="Arial Narrow" w:cs="Arial"/>
          <w:i/>
          <w:szCs w:val="22"/>
        </w:rPr>
        <w:t xml:space="preserve">%. Iako su obveze veće bitno je za istaknuti da se dospjele obveze smanjuju. </w:t>
      </w:r>
    </w:p>
    <w:p w:rsidR="0055660B" w:rsidRPr="000E3B69" w:rsidRDefault="0055660B" w:rsidP="0055660B">
      <w:pPr>
        <w:tabs>
          <w:tab w:val="left" w:pos="7020"/>
        </w:tabs>
        <w:jc w:val="both"/>
        <w:rPr>
          <w:rFonts w:ascii="Arial Narrow" w:hAnsi="Arial Narrow" w:cs="Arial"/>
          <w:i/>
          <w:szCs w:val="22"/>
        </w:rPr>
      </w:pPr>
      <w:r w:rsidRPr="000E3B69">
        <w:rPr>
          <w:rFonts w:ascii="Arial Narrow" w:hAnsi="Arial Narrow" w:cs="Arial"/>
          <w:i/>
          <w:szCs w:val="22"/>
        </w:rPr>
        <w:t xml:space="preserve">Značajno povećanje vidljivo je na šifri </w:t>
      </w:r>
      <w:r w:rsidRPr="000E3B69">
        <w:rPr>
          <w:rFonts w:ascii="Arial Narrow" w:hAnsi="Arial Narrow" w:cs="Arial"/>
          <w:b/>
          <w:i/>
          <w:szCs w:val="22"/>
        </w:rPr>
        <w:t>26-obveze za kredite i zajmove</w:t>
      </w:r>
      <w:r w:rsidRPr="000E3B69">
        <w:rPr>
          <w:rFonts w:ascii="Arial Narrow" w:hAnsi="Arial Narrow" w:cs="Arial"/>
          <w:i/>
          <w:szCs w:val="22"/>
        </w:rPr>
        <w:t xml:space="preserve"> koje iznose </w:t>
      </w:r>
      <w:r w:rsidR="000E3B69" w:rsidRPr="000E3B69">
        <w:rPr>
          <w:rFonts w:ascii="Arial Narrow" w:hAnsi="Arial Narrow" w:cs="Arial"/>
          <w:i/>
          <w:szCs w:val="22"/>
        </w:rPr>
        <w:t>17.917.579,11</w:t>
      </w:r>
      <w:r w:rsidRPr="000E3B69">
        <w:rPr>
          <w:rFonts w:ascii="Arial Narrow" w:hAnsi="Arial Narrow" w:cs="Arial"/>
          <w:i/>
          <w:szCs w:val="22"/>
        </w:rPr>
        <w:t xml:space="preserve"> eura ili </w:t>
      </w:r>
      <w:r w:rsidR="000E3B69" w:rsidRPr="000E3B69">
        <w:rPr>
          <w:rFonts w:ascii="Arial Narrow" w:hAnsi="Arial Narrow" w:cs="Arial"/>
          <w:i/>
          <w:szCs w:val="22"/>
        </w:rPr>
        <w:t>27,9</w:t>
      </w:r>
      <w:r w:rsidR="0001427A">
        <w:rPr>
          <w:rFonts w:ascii="Arial Narrow" w:hAnsi="Arial Narrow" w:cs="Arial"/>
          <w:i/>
          <w:szCs w:val="22"/>
        </w:rPr>
        <w:t xml:space="preserve">% više  na početku razdoblja, a </w:t>
      </w:r>
      <w:r w:rsidRPr="000E3B69">
        <w:rPr>
          <w:rFonts w:ascii="Arial Narrow" w:hAnsi="Arial Narrow" w:cs="Arial"/>
          <w:i/>
          <w:szCs w:val="22"/>
        </w:rPr>
        <w:t xml:space="preserve">odnosi se to projekt Aglomeracija Zadar-Petrčane. </w:t>
      </w:r>
    </w:p>
    <w:p w:rsidR="000E3B69" w:rsidRPr="000E3B69" w:rsidRDefault="000E3B69" w:rsidP="0055660B">
      <w:pPr>
        <w:tabs>
          <w:tab w:val="left" w:pos="7020"/>
        </w:tabs>
        <w:jc w:val="both"/>
        <w:rPr>
          <w:rFonts w:ascii="Arial Narrow" w:hAnsi="Arial Narrow" w:cs="Arial"/>
          <w:i/>
          <w:szCs w:val="22"/>
        </w:rPr>
      </w:pPr>
      <w:r w:rsidRPr="000E3B69">
        <w:rPr>
          <w:rFonts w:ascii="Arial Narrow" w:hAnsi="Arial Narrow" w:cs="Arial"/>
          <w:i/>
          <w:szCs w:val="22"/>
        </w:rPr>
        <w:t>Na šifri 239 iznos na kraju proračunske godine iznosi 2.062.550,41 eura ili 47,4% više zbog iskazivanja sredstava proračunskih korisnika budući je ove godine uvedena gradska riznica,</w:t>
      </w:r>
    </w:p>
    <w:p w:rsidR="0055660B" w:rsidRPr="000E3B69" w:rsidRDefault="0055660B" w:rsidP="00573998">
      <w:pPr>
        <w:tabs>
          <w:tab w:val="left" w:pos="7020"/>
        </w:tabs>
        <w:jc w:val="both"/>
        <w:rPr>
          <w:rFonts w:ascii="Arial Narrow" w:hAnsi="Arial Narrow" w:cs="Arial"/>
          <w:i/>
          <w:szCs w:val="22"/>
        </w:rPr>
      </w:pPr>
      <w:r w:rsidRPr="000E3B69">
        <w:rPr>
          <w:rFonts w:ascii="Arial Narrow" w:hAnsi="Arial Narrow" w:cs="Arial"/>
          <w:b/>
          <w:i/>
          <w:szCs w:val="22"/>
        </w:rPr>
        <w:t>Šifra 91Vlastiti izvori i spravak vrijednosti</w:t>
      </w:r>
      <w:r w:rsidRPr="000E3B69">
        <w:rPr>
          <w:rFonts w:ascii="Arial Narrow" w:hAnsi="Arial Narrow" w:cs="Arial"/>
          <w:i/>
          <w:szCs w:val="22"/>
        </w:rPr>
        <w:t xml:space="preserve"> krajem godine iznosi </w:t>
      </w:r>
      <w:r w:rsidR="000E3B69" w:rsidRPr="000E3B69">
        <w:rPr>
          <w:rFonts w:ascii="Arial Narrow" w:hAnsi="Arial Narrow" w:cs="Arial"/>
          <w:i/>
          <w:szCs w:val="22"/>
        </w:rPr>
        <w:t xml:space="preserve">288.510.649,95 </w:t>
      </w:r>
      <w:r w:rsidRPr="000E3B69">
        <w:rPr>
          <w:rFonts w:ascii="Arial Narrow" w:hAnsi="Arial Narrow" w:cs="Arial"/>
          <w:i/>
          <w:szCs w:val="22"/>
        </w:rPr>
        <w:t xml:space="preserve">eura i </w:t>
      </w:r>
      <w:r w:rsidR="000E3B69" w:rsidRPr="000E3B69">
        <w:rPr>
          <w:rFonts w:ascii="Arial Narrow" w:hAnsi="Arial Narrow" w:cs="Arial"/>
          <w:i/>
          <w:szCs w:val="22"/>
        </w:rPr>
        <w:t>gotovo su isti kao i na početku razdoblja,</w:t>
      </w:r>
    </w:p>
    <w:p w:rsidR="00193D98" w:rsidRPr="000E3B69" w:rsidRDefault="00193D98" w:rsidP="00573998">
      <w:pPr>
        <w:tabs>
          <w:tab w:val="left" w:pos="7020"/>
        </w:tabs>
        <w:jc w:val="both"/>
        <w:rPr>
          <w:rFonts w:ascii="Arial Narrow" w:hAnsi="Arial Narrow" w:cs="Arial"/>
          <w:i/>
          <w:szCs w:val="22"/>
        </w:rPr>
      </w:pPr>
      <w:r w:rsidRPr="000E3B69">
        <w:rPr>
          <w:rFonts w:ascii="Arial Narrow" w:hAnsi="Arial Narrow" w:cs="Arial"/>
          <w:b/>
          <w:i/>
          <w:szCs w:val="22"/>
        </w:rPr>
        <w:t>Šifra 9121 Ispravak vrijednosti iz proračuna za obveze</w:t>
      </w:r>
      <w:r w:rsidRPr="000E3B69">
        <w:rPr>
          <w:rFonts w:ascii="Arial Narrow" w:hAnsi="Arial Narrow" w:cs="Arial"/>
          <w:i/>
          <w:szCs w:val="22"/>
        </w:rPr>
        <w:t xml:space="preserve"> krajem godine iznose </w:t>
      </w:r>
      <w:r w:rsidR="000E3B69" w:rsidRPr="000E3B69">
        <w:rPr>
          <w:rFonts w:ascii="Arial Narrow" w:hAnsi="Arial Narrow" w:cs="Arial"/>
          <w:i/>
          <w:szCs w:val="22"/>
        </w:rPr>
        <w:t>17.917.579,11</w:t>
      </w:r>
      <w:r w:rsidRPr="000E3B69">
        <w:rPr>
          <w:rFonts w:ascii="Arial Narrow" w:hAnsi="Arial Narrow" w:cs="Arial"/>
          <w:i/>
          <w:szCs w:val="22"/>
        </w:rPr>
        <w:t xml:space="preserve"> eura ili </w:t>
      </w:r>
      <w:r w:rsidR="000E3B69" w:rsidRPr="000E3B69">
        <w:rPr>
          <w:rFonts w:ascii="Arial Narrow" w:hAnsi="Arial Narrow" w:cs="Arial"/>
          <w:i/>
          <w:szCs w:val="22"/>
        </w:rPr>
        <w:t>27,9</w:t>
      </w:r>
      <w:r w:rsidRPr="000E3B69">
        <w:rPr>
          <w:rFonts w:ascii="Arial Narrow" w:hAnsi="Arial Narrow" w:cs="Arial"/>
          <w:i/>
          <w:szCs w:val="22"/>
        </w:rPr>
        <w:t>% više i u jednakosti je sa obvezama za dugoročni kredit,</w:t>
      </w:r>
    </w:p>
    <w:p w:rsidR="00E610C3" w:rsidRPr="000E3B69" w:rsidRDefault="009E1014" w:rsidP="00573998">
      <w:pPr>
        <w:tabs>
          <w:tab w:val="left" w:pos="7020"/>
        </w:tabs>
        <w:jc w:val="both"/>
        <w:rPr>
          <w:rFonts w:ascii="Arial Narrow" w:hAnsi="Arial Narrow" w:cs="Arial"/>
          <w:i/>
          <w:szCs w:val="22"/>
        </w:rPr>
      </w:pPr>
      <w:r w:rsidRPr="000E3B69">
        <w:rPr>
          <w:rFonts w:ascii="Arial Narrow" w:hAnsi="Arial Narrow" w:cs="Arial"/>
          <w:b/>
          <w:i/>
          <w:szCs w:val="22"/>
        </w:rPr>
        <w:t>Šifra-922 Višak/manjak prihoda</w:t>
      </w:r>
      <w:r w:rsidRPr="000E3B69">
        <w:rPr>
          <w:rFonts w:ascii="Arial Narrow" w:hAnsi="Arial Narrow" w:cs="Arial"/>
          <w:i/>
          <w:szCs w:val="22"/>
        </w:rPr>
        <w:t xml:space="preserve"> iznosi </w:t>
      </w:r>
      <w:r w:rsidR="000E3B69" w:rsidRPr="000E3B69">
        <w:rPr>
          <w:rFonts w:ascii="Arial Narrow" w:hAnsi="Arial Narrow" w:cs="Arial"/>
          <w:i/>
          <w:szCs w:val="22"/>
        </w:rPr>
        <w:t>18.419.562,25</w:t>
      </w:r>
      <w:r w:rsidR="00A94435" w:rsidRPr="000E3B69">
        <w:rPr>
          <w:rFonts w:ascii="Arial Narrow" w:hAnsi="Arial Narrow" w:cs="Arial"/>
          <w:i/>
          <w:szCs w:val="22"/>
        </w:rPr>
        <w:t xml:space="preserve"> eura, a rezultat je ostvarenog tekućeg rezultata i prenesenog manjka iz prethodne godine. U odnosu na </w:t>
      </w:r>
      <w:r w:rsidR="000E3B69" w:rsidRPr="000E3B69">
        <w:rPr>
          <w:rFonts w:ascii="Arial Narrow" w:hAnsi="Arial Narrow" w:cs="Arial"/>
          <w:i/>
          <w:szCs w:val="22"/>
        </w:rPr>
        <w:t>rezultat</w:t>
      </w:r>
      <w:r w:rsidR="00A94435" w:rsidRPr="000E3B69">
        <w:rPr>
          <w:rFonts w:ascii="Arial Narrow" w:hAnsi="Arial Narrow" w:cs="Arial"/>
          <w:i/>
          <w:szCs w:val="22"/>
        </w:rPr>
        <w:t xml:space="preserve"> isti je </w:t>
      </w:r>
      <w:r w:rsidR="000E3B69" w:rsidRPr="000E3B69">
        <w:rPr>
          <w:rFonts w:ascii="Arial Narrow" w:hAnsi="Arial Narrow" w:cs="Arial"/>
          <w:i/>
          <w:szCs w:val="22"/>
        </w:rPr>
        <w:t>veći</w:t>
      </w:r>
      <w:r w:rsidR="00A94435" w:rsidRPr="000E3B69">
        <w:rPr>
          <w:rFonts w:ascii="Arial Narrow" w:hAnsi="Arial Narrow" w:cs="Arial"/>
          <w:i/>
          <w:szCs w:val="22"/>
        </w:rPr>
        <w:t xml:space="preserve"> za </w:t>
      </w:r>
      <w:r w:rsidR="000E3B69" w:rsidRPr="000E3B69">
        <w:rPr>
          <w:rFonts w:ascii="Arial Narrow" w:hAnsi="Arial Narrow" w:cs="Arial"/>
          <w:i/>
          <w:szCs w:val="22"/>
        </w:rPr>
        <w:t>8.623.007,20 što je objašnjeno uz obrazac PR Ras.</w:t>
      </w:r>
    </w:p>
    <w:p w:rsidR="00A94435" w:rsidRPr="008E203B" w:rsidRDefault="00A94435" w:rsidP="00573998">
      <w:pPr>
        <w:tabs>
          <w:tab w:val="left" w:pos="7020"/>
        </w:tabs>
        <w:jc w:val="both"/>
        <w:rPr>
          <w:rFonts w:ascii="Arial Narrow" w:hAnsi="Arial Narrow" w:cs="Arial"/>
          <w:b/>
          <w:i/>
          <w:color w:val="FF0000"/>
          <w:sz w:val="22"/>
          <w:szCs w:val="22"/>
          <w:highlight w:val="yellow"/>
        </w:rPr>
      </w:pPr>
    </w:p>
    <w:p w:rsidR="00F5185E" w:rsidRPr="0067633A" w:rsidRDefault="00F5185E" w:rsidP="00573998">
      <w:pPr>
        <w:tabs>
          <w:tab w:val="left" w:pos="7020"/>
        </w:tabs>
        <w:jc w:val="both"/>
        <w:rPr>
          <w:rFonts w:ascii="Arial Narrow" w:hAnsi="Arial Narrow" w:cs="Arial"/>
          <w:i/>
        </w:rPr>
      </w:pPr>
      <w:r w:rsidRPr="0067633A">
        <w:rPr>
          <w:rFonts w:ascii="Arial Narrow" w:hAnsi="Arial Narrow" w:cs="Arial"/>
          <w:i/>
        </w:rPr>
        <w:t xml:space="preserve">U izvanbilančnoj evidenciji vode se primljena i izdana sredstva osiguranja plaćanja, dobivena tuđa imovina na korištenje, pravo korištenja, </w:t>
      </w:r>
      <w:r w:rsidR="000443A3" w:rsidRPr="0067633A">
        <w:rPr>
          <w:rFonts w:ascii="Arial Narrow" w:hAnsi="Arial Narrow" w:cs="Arial"/>
          <w:i/>
        </w:rPr>
        <w:t xml:space="preserve"> sudski sporovi u tijeku, </w:t>
      </w:r>
      <w:r w:rsidRPr="0067633A">
        <w:rPr>
          <w:rFonts w:ascii="Arial Narrow" w:hAnsi="Arial Narrow" w:cs="Arial"/>
          <w:i/>
        </w:rPr>
        <w:t>sudski sporovi u tijeku, ugovorene obveze koje u idućem razdoblju mogu postati stvarne obveze, dane hipoteke is l.</w:t>
      </w:r>
      <w:r w:rsidR="00A94435" w:rsidRPr="0067633A">
        <w:rPr>
          <w:rFonts w:ascii="Arial Narrow" w:hAnsi="Arial Narrow" w:cs="Arial"/>
          <w:i/>
        </w:rPr>
        <w:t xml:space="preserve"> Krajem godine iznose </w:t>
      </w:r>
      <w:r w:rsidR="0067633A" w:rsidRPr="0067633A">
        <w:rPr>
          <w:rFonts w:ascii="Arial Narrow" w:hAnsi="Arial Narrow" w:cs="Arial"/>
          <w:i/>
        </w:rPr>
        <w:t xml:space="preserve">513.714.311,07 </w:t>
      </w:r>
      <w:r w:rsidR="00A94435" w:rsidRPr="0067633A">
        <w:rPr>
          <w:rFonts w:ascii="Arial Narrow" w:hAnsi="Arial Narrow" w:cs="Arial"/>
          <w:i/>
        </w:rPr>
        <w:t xml:space="preserve"> eura ili </w:t>
      </w:r>
      <w:r w:rsidR="0067633A" w:rsidRPr="0067633A">
        <w:rPr>
          <w:rFonts w:ascii="Arial Narrow" w:hAnsi="Arial Narrow" w:cs="Arial"/>
          <w:i/>
        </w:rPr>
        <w:t xml:space="preserve">3,7% manje u odnosu na početno stanje. </w:t>
      </w:r>
    </w:p>
    <w:p w:rsidR="00F5185E" w:rsidRPr="0067633A" w:rsidRDefault="00F5185E" w:rsidP="00573998">
      <w:pPr>
        <w:tabs>
          <w:tab w:val="left" w:pos="7020"/>
        </w:tabs>
        <w:jc w:val="both"/>
        <w:rPr>
          <w:rFonts w:ascii="Arial Narrow" w:hAnsi="Arial Narrow" w:cs="Arial"/>
          <w:i/>
        </w:rPr>
      </w:pPr>
    </w:p>
    <w:p w:rsidR="00F5185E" w:rsidRPr="0067633A" w:rsidRDefault="00F5185E" w:rsidP="00573998">
      <w:pPr>
        <w:tabs>
          <w:tab w:val="left" w:pos="7020"/>
        </w:tabs>
        <w:jc w:val="both"/>
        <w:rPr>
          <w:rFonts w:ascii="Arial Narrow" w:hAnsi="Arial Narrow" w:cs="Arial"/>
          <w:i/>
        </w:rPr>
      </w:pPr>
      <w:r w:rsidRPr="0067633A">
        <w:rPr>
          <w:rFonts w:ascii="Arial Narrow" w:hAnsi="Arial Narrow" w:cs="Arial"/>
          <w:i/>
        </w:rPr>
        <w:t>Na dan 31.12.202</w:t>
      </w:r>
      <w:r w:rsidR="0067633A" w:rsidRPr="0067633A">
        <w:rPr>
          <w:rFonts w:ascii="Arial Narrow" w:hAnsi="Arial Narrow" w:cs="Arial"/>
          <w:i/>
        </w:rPr>
        <w:t>4</w:t>
      </w:r>
      <w:r w:rsidRPr="0067633A">
        <w:rPr>
          <w:rFonts w:ascii="Arial Narrow" w:hAnsi="Arial Narrow" w:cs="Arial"/>
          <w:i/>
        </w:rPr>
        <w:t xml:space="preserve">.godine vrijednost sudskih sporova u tijeku iznosi </w:t>
      </w:r>
      <w:r w:rsidR="0067633A" w:rsidRPr="0067633A">
        <w:rPr>
          <w:rFonts w:ascii="Arial Narrow" w:hAnsi="Arial Narrow" w:cs="Arial"/>
          <w:i/>
        </w:rPr>
        <w:t>4.093.053,16</w:t>
      </w:r>
      <w:r w:rsidR="00D237A6" w:rsidRPr="0067633A">
        <w:rPr>
          <w:rFonts w:ascii="Arial Narrow" w:hAnsi="Arial Narrow" w:cs="Arial"/>
          <w:i/>
        </w:rPr>
        <w:t xml:space="preserve"> eura</w:t>
      </w:r>
      <w:r w:rsidRPr="0067633A">
        <w:rPr>
          <w:rFonts w:ascii="Arial Narrow" w:hAnsi="Arial Narrow" w:cs="Arial"/>
          <w:i/>
        </w:rPr>
        <w:t>.</w:t>
      </w:r>
      <w:r w:rsidR="0067633A" w:rsidRPr="0067633A">
        <w:rPr>
          <w:rFonts w:ascii="Arial Narrow" w:hAnsi="Arial Narrow" w:cs="Arial"/>
          <w:i/>
        </w:rPr>
        <w:t xml:space="preserve"> U odnosu na početno stanje financijski iznosi sporova u tijeku značajno su se smanjili zbog završetka sporova u korist grada. </w:t>
      </w:r>
      <w:r w:rsidRPr="0067633A">
        <w:rPr>
          <w:rFonts w:ascii="Arial Narrow" w:hAnsi="Arial Narrow" w:cs="Arial"/>
          <w:i/>
        </w:rPr>
        <w:t xml:space="preserve"> Popis sudskih sporova u tijeku nalaz</w:t>
      </w:r>
      <w:r w:rsidR="00B2341D" w:rsidRPr="0067633A">
        <w:rPr>
          <w:rFonts w:ascii="Arial Narrow" w:hAnsi="Arial Narrow" w:cs="Arial"/>
          <w:i/>
        </w:rPr>
        <w:t>i se u posebnom izvještaju koji</w:t>
      </w:r>
      <w:r w:rsidRPr="0067633A">
        <w:rPr>
          <w:rFonts w:ascii="Arial Narrow" w:hAnsi="Arial Narrow" w:cs="Arial"/>
          <w:i/>
        </w:rPr>
        <w:t xml:space="preserve"> je sastavni dio ovih bilješki.</w:t>
      </w:r>
    </w:p>
    <w:p w:rsidR="00F5185E" w:rsidRPr="008E203B" w:rsidRDefault="00F5185E" w:rsidP="00573998">
      <w:pPr>
        <w:tabs>
          <w:tab w:val="left" w:pos="7020"/>
        </w:tabs>
        <w:jc w:val="both"/>
        <w:rPr>
          <w:rFonts w:ascii="Arial Narrow" w:hAnsi="Arial Narrow" w:cs="Arial"/>
          <w:i/>
          <w:highlight w:val="yellow"/>
        </w:rPr>
      </w:pPr>
      <w:r w:rsidRPr="00E83E26">
        <w:rPr>
          <w:rFonts w:ascii="Arial Narrow" w:hAnsi="Arial Narrow" w:cs="Arial"/>
          <w:i/>
        </w:rPr>
        <w:t xml:space="preserve">-dane hipoteke iznose </w:t>
      </w:r>
      <w:r w:rsidR="00E83E26" w:rsidRPr="00E83E26">
        <w:rPr>
          <w:rFonts w:ascii="Arial Narrow" w:hAnsi="Arial Narrow" w:cs="Arial"/>
          <w:i/>
        </w:rPr>
        <w:t>1.327.228,08 eura iz prethodnih godina u 2024.godini nije bilo danih hipoteka.</w:t>
      </w:r>
    </w:p>
    <w:p w:rsidR="00F5185E" w:rsidRPr="00E83E26" w:rsidRDefault="00F5185E" w:rsidP="00573998">
      <w:pPr>
        <w:tabs>
          <w:tab w:val="left" w:pos="7020"/>
        </w:tabs>
        <w:jc w:val="both"/>
        <w:rPr>
          <w:rFonts w:ascii="Arial Narrow" w:hAnsi="Arial Narrow" w:cs="Arial"/>
          <w:i/>
        </w:rPr>
      </w:pPr>
      <w:r w:rsidRPr="00E83E26">
        <w:rPr>
          <w:rFonts w:ascii="Arial Narrow" w:hAnsi="Arial Narrow" w:cs="Arial"/>
          <w:i/>
        </w:rPr>
        <w:t>-tuđa imovina dobivena na korištenje (leasing</w:t>
      </w:r>
      <w:r w:rsidR="00D237A6" w:rsidRPr="00E83E26">
        <w:rPr>
          <w:rFonts w:ascii="Arial Narrow" w:hAnsi="Arial Narrow" w:cs="Arial"/>
          <w:i/>
        </w:rPr>
        <w:t>119.322,86 eura</w:t>
      </w:r>
      <w:r w:rsidR="00536445" w:rsidRPr="00E83E26">
        <w:rPr>
          <w:rFonts w:ascii="Arial Narrow" w:hAnsi="Arial Narrow" w:cs="Arial"/>
          <w:i/>
        </w:rPr>
        <w:t>)</w:t>
      </w:r>
      <w:r w:rsidR="00E83E26" w:rsidRPr="00E83E26">
        <w:rPr>
          <w:rFonts w:ascii="Arial Narrow" w:hAnsi="Arial Narrow" w:cs="Arial"/>
          <w:i/>
        </w:rPr>
        <w:t>, odnosi se na vrijednost lea</w:t>
      </w:r>
      <w:r w:rsidR="00E3384E">
        <w:rPr>
          <w:rFonts w:ascii="Arial Narrow" w:hAnsi="Arial Narrow" w:cs="Arial"/>
          <w:i/>
        </w:rPr>
        <w:t>sing ugovora do konačne otplate,</w:t>
      </w:r>
    </w:p>
    <w:p w:rsidR="00B2341D" w:rsidRPr="004B5396" w:rsidRDefault="00B2341D" w:rsidP="00B2341D">
      <w:pPr>
        <w:jc w:val="both"/>
        <w:rPr>
          <w:rFonts w:ascii="Arial Narrow" w:hAnsi="Arial Narrow" w:cs="Calibri"/>
          <w:color w:val="000000"/>
          <w:lang w:val="hr-HR" w:eastAsia="hr-HR"/>
        </w:rPr>
      </w:pPr>
      <w:r w:rsidRPr="004B5396">
        <w:rPr>
          <w:rFonts w:ascii="Arial Narrow" w:hAnsi="Arial Narrow" w:cs="Calibri"/>
          <w:i/>
          <w:color w:val="000000"/>
          <w:lang w:val="hr-HR" w:eastAsia="hr-HR"/>
        </w:rPr>
        <w:t xml:space="preserve">-izdana sredstva osiguranja plaćanja </w:t>
      </w:r>
      <w:r w:rsidR="004B5396" w:rsidRPr="004B5396">
        <w:rPr>
          <w:rFonts w:ascii="Arial Narrow" w:hAnsi="Arial Narrow" w:cs="Calibri"/>
          <w:i/>
          <w:color w:val="000000"/>
          <w:lang w:val="hr-HR" w:eastAsia="hr-HR"/>
        </w:rPr>
        <w:t>30.352.987,78</w:t>
      </w:r>
      <w:r w:rsidR="00536445" w:rsidRPr="004B5396">
        <w:rPr>
          <w:rFonts w:ascii="Arial Narrow" w:hAnsi="Arial Narrow" w:cs="Calibri"/>
          <w:i/>
          <w:color w:val="000000"/>
          <w:lang w:val="hr-HR" w:eastAsia="hr-HR"/>
        </w:rPr>
        <w:t xml:space="preserve"> eura.</w:t>
      </w:r>
    </w:p>
    <w:p w:rsidR="00B2341D" w:rsidRPr="000E3B69" w:rsidRDefault="00B2341D" w:rsidP="00B2341D">
      <w:pPr>
        <w:jc w:val="both"/>
        <w:rPr>
          <w:rFonts w:ascii="Arial Narrow" w:hAnsi="Arial Narrow" w:cs="Calibri"/>
          <w:i/>
          <w:iCs/>
          <w:color w:val="000000"/>
          <w:lang w:eastAsia="hr-HR"/>
        </w:rPr>
      </w:pPr>
      <w:r w:rsidRPr="000E3B69">
        <w:rPr>
          <w:rFonts w:ascii="Arial Narrow" w:hAnsi="Arial Narrow" w:cs="Calibri"/>
          <w:i/>
          <w:color w:val="000000"/>
          <w:lang w:val="hr-HR" w:eastAsia="hr-HR"/>
        </w:rPr>
        <w:t xml:space="preserve">-primljena sredstva osiguranja plaćanja </w:t>
      </w:r>
      <w:r w:rsidR="000E3B69" w:rsidRPr="000E3B69">
        <w:rPr>
          <w:rFonts w:ascii="Arial Narrow" w:hAnsi="Arial Narrow" w:cs="Calibri"/>
          <w:i/>
          <w:iCs/>
          <w:color w:val="000000"/>
          <w:lang w:eastAsia="hr-HR"/>
        </w:rPr>
        <w:t xml:space="preserve">42.597.714,52 </w:t>
      </w:r>
      <w:r w:rsidR="00536445" w:rsidRPr="000E3B69">
        <w:rPr>
          <w:rFonts w:ascii="Arial Narrow" w:hAnsi="Arial Narrow" w:cs="Calibri"/>
          <w:i/>
          <w:iCs/>
          <w:color w:val="000000"/>
          <w:lang w:eastAsia="hr-HR"/>
        </w:rPr>
        <w:t xml:space="preserve"> eura</w:t>
      </w:r>
    </w:p>
    <w:p w:rsidR="00B2341D" w:rsidRPr="00E83E26" w:rsidRDefault="00B2341D" w:rsidP="00B2341D">
      <w:pPr>
        <w:jc w:val="both"/>
        <w:rPr>
          <w:rFonts w:ascii="Arial Narrow" w:hAnsi="Arial Narrow" w:cs="Calibri"/>
          <w:i/>
          <w:iCs/>
          <w:color w:val="000000"/>
          <w:lang w:eastAsia="hr-HR"/>
        </w:rPr>
      </w:pPr>
      <w:r w:rsidRPr="00E83E26">
        <w:rPr>
          <w:rFonts w:ascii="Arial Narrow" w:hAnsi="Arial Narrow" w:cs="Calibri"/>
          <w:i/>
          <w:iCs/>
          <w:color w:val="000000"/>
          <w:lang w:eastAsia="hr-HR"/>
        </w:rPr>
        <w:t xml:space="preserve">-ugovorene obveze koje u idućem razdoblju mogu postati stvarne obveze </w:t>
      </w:r>
      <w:r w:rsidR="00E83E26" w:rsidRPr="00E83E26">
        <w:rPr>
          <w:rFonts w:ascii="Arial Narrow" w:hAnsi="Arial Narrow" w:cs="Calibri"/>
          <w:i/>
          <w:iCs/>
          <w:color w:val="000000"/>
          <w:lang w:eastAsia="hr-HR"/>
        </w:rPr>
        <w:t>30.761.170,73</w:t>
      </w:r>
      <w:r w:rsidR="00D237A6" w:rsidRPr="00E83E26">
        <w:rPr>
          <w:rFonts w:ascii="Arial Narrow" w:hAnsi="Arial Narrow" w:cs="Calibri"/>
          <w:i/>
          <w:iCs/>
          <w:color w:val="000000"/>
          <w:lang w:eastAsia="hr-HR"/>
        </w:rPr>
        <w:t xml:space="preserve"> eura</w:t>
      </w:r>
      <w:r w:rsidR="00E83E26" w:rsidRPr="00E83E26">
        <w:rPr>
          <w:rFonts w:ascii="Arial Narrow" w:hAnsi="Arial Narrow" w:cs="Calibri"/>
          <w:i/>
          <w:iCs/>
          <w:color w:val="000000"/>
          <w:lang w:eastAsia="hr-HR"/>
        </w:rPr>
        <w:t>.</w:t>
      </w:r>
    </w:p>
    <w:p w:rsidR="00B2341D" w:rsidRPr="00E83E26" w:rsidRDefault="00B2341D" w:rsidP="00B2341D">
      <w:pPr>
        <w:jc w:val="both"/>
        <w:rPr>
          <w:rFonts w:ascii="Arial Narrow" w:hAnsi="Arial Narrow" w:cs="Calibri"/>
          <w:i/>
          <w:iCs/>
          <w:color w:val="000000"/>
          <w:lang w:eastAsia="hr-HR"/>
        </w:rPr>
      </w:pPr>
      <w:r w:rsidRPr="00E83E26">
        <w:rPr>
          <w:rFonts w:ascii="Arial Narrow" w:hAnsi="Arial Narrow" w:cs="Calibri"/>
          <w:i/>
          <w:iCs/>
          <w:color w:val="000000"/>
          <w:lang w:eastAsia="hr-HR"/>
        </w:rPr>
        <w:t xml:space="preserve">-pravo građenja </w:t>
      </w:r>
      <w:r w:rsidR="00D237A6" w:rsidRPr="00E83E26">
        <w:rPr>
          <w:rFonts w:ascii="Arial Narrow" w:hAnsi="Arial Narrow" w:cs="Calibri"/>
          <w:i/>
          <w:iCs/>
          <w:color w:val="000000"/>
          <w:lang w:eastAsia="hr-HR"/>
        </w:rPr>
        <w:t>1.518.637,</w:t>
      </w:r>
      <w:r w:rsidR="00E3384E">
        <w:rPr>
          <w:rFonts w:ascii="Arial Narrow" w:hAnsi="Arial Narrow" w:cs="Calibri"/>
          <w:i/>
          <w:iCs/>
          <w:color w:val="000000"/>
          <w:lang w:eastAsia="hr-HR"/>
        </w:rPr>
        <w:t>80</w:t>
      </w:r>
      <w:r w:rsidR="00D237A6" w:rsidRPr="00E83E26">
        <w:rPr>
          <w:rFonts w:ascii="Arial Narrow" w:hAnsi="Arial Narrow" w:cs="Calibri"/>
          <w:i/>
          <w:iCs/>
          <w:color w:val="000000"/>
          <w:lang w:eastAsia="hr-HR"/>
        </w:rPr>
        <w:t xml:space="preserve"> eura</w:t>
      </w:r>
      <w:r w:rsidRPr="00E83E26">
        <w:rPr>
          <w:rFonts w:ascii="Arial Narrow" w:hAnsi="Arial Narrow" w:cs="Calibri"/>
          <w:i/>
          <w:iCs/>
          <w:color w:val="000000"/>
          <w:lang w:eastAsia="hr-HR"/>
        </w:rPr>
        <w:t xml:space="preserve"> </w:t>
      </w:r>
    </w:p>
    <w:p w:rsidR="005A6073" w:rsidRPr="008E203B" w:rsidRDefault="005A6073" w:rsidP="00B2341D">
      <w:pPr>
        <w:jc w:val="both"/>
        <w:rPr>
          <w:rFonts w:ascii="Arial Narrow" w:hAnsi="Arial Narrow" w:cs="Calibri"/>
          <w:i/>
          <w:iCs/>
          <w:color w:val="000000"/>
          <w:highlight w:val="yellow"/>
          <w:lang w:eastAsia="hr-HR"/>
        </w:rPr>
      </w:pPr>
      <w:r w:rsidRPr="00E83E26">
        <w:rPr>
          <w:rFonts w:ascii="Arial Narrow" w:hAnsi="Arial Narrow" w:cs="Calibri"/>
          <w:i/>
          <w:iCs/>
          <w:color w:val="000000"/>
          <w:lang w:eastAsia="hr-HR"/>
        </w:rPr>
        <w:lastRenderedPageBreak/>
        <w:t xml:space="preserve">-zemljište prema Komisiji o popisu imovine temeljem Zaključka Poglavarstva iz 1999.godine </w:t>
      </w:r>
      <w:r w:rsidR="00E83E26">
        <w:rPr>
          <w:rFonts w:ascii="Arial Narrow" w:hAnsi="Arial Narrow" w:cs="Calibri"/>
          <w:i/>
          <w:iCs/>
          <w:color w:val="000000"/>
          <w:lang w:eastAsia="hr-HR"/>
        </w:rPr>
        <w:t>402.944.196,14 eura.</w:t>
      </w:r>
    </w:p>
    <w:p w:rsidR="00B2341D" w:rsidRPr="008E203B" w:rsidRDefault="00B2341D" w:rsidP="00B2341D">
      <w:pPr>
        <w:jc w:val="both"/>
        <w:rPr>
          <w:rFonts w:ascii="Arial Narrow" w:hAnsi="Arial Narrow" w:cs="Calibri"/>
          <w:i/>
          <w:color w:val="000000"/>
          <w:highlight w:val="yellow"/>
          <w:lang w:val="hr-HR" w:eastAsia="hr-HR"/>
        </w:rPr>
      </w:pPr>
    </w:p>
    <w:p w:rsidR="00F5185E" w:rsidRPr="008E203B" w:rsidRDefault="00F5185E" w:rsidP="00573998">
      <w:pPr>
        <w:tabs>
          <w:tab w:val="left" w:pos="7020"/>
        </w:tabs>
        <w:jc w:val="both"/>
        <w:rPr>
          <w:rFonts w:ascii="Arial Narrow" w:hAnsi="Arial Narrow" w:cs="Arial"/>
          <w:i/>
          <w:highlight w:val="yellow"/>
        </w:rPr>
      </w:pPr>
    </w:p>
    <w:p w:rsidR="00F5185E" w:rsidRPr="008E203B" w:rsidRDefault="00F5185E" w:rsidP="00573998">
      <w:pPr>
        <w:tabs>
          <w:tab w:val="left" w:pos="7020"/>
        </w:tabs>
        <w:jc w:val="both"/>
        <w:rPr>
          <w:rFonts w:ascii="Arial Narrow" w:hAnsi="Arial Narrow" w:cs="Arial"/>
          <w:b/>
          <w:i/>
          <w:color w:val="FF0000"/>
          <w:sz w:val="22"/>
          <w:szCs w:val="22"/>
          <w:highlight w:val="yellow"/>
        </w:rPr>
      </w:pPr>
    </w:p>
    <w:p w:rsidR="00F5185E" w:rsidRPr="008E203B" w:rsidRDefault="00F5185E" w:rsidP="00573998">
      <w:pPr>
        <w:tabs>
          <w:tab w:val="left" w:pos="7020"/>
        </w:tabs>
        <w:jc w:val="both"/>
        <w:rPr>
          <w:rFonts w:ascii="Arial Narrow" w:hAnsi="Arial Narrow" w:cs="Arial"/>
          <w:b/>
          <w:i/>
          <w:color w:val="FF0000"/>
          <w:sz w:val="22"/>
          <w:szCs w:val="22"/>
          <w:highlight w:val="yellow"/>
        </w:rPr>
      </w:pPr>
    </w:p>
    <w:p w:rsidR="00E610C3" w:rsidRPr="00B35850" w:rsidRDefault="00E610C3" w:rsidP="00573998">
      <w:pPr>
        <w:tabs>
          <w:tab w:val="left" w:pos="7020"/>
        </w:tabs>
        <w:jc w:val="both"/>
        <w:rPr>
          <w:rFonts w:ascii="Arial Narrow" w:hAnsi="Arial Narrow" w:cs="Arial"/>
          <w:b/>
          <w:i/>
        </w:rPr>
      </w:pPr>
      <w:r w:rsidRPr="00B35850">
        <w:rPr>
          <w:rFonts w:ascii="Arial Narrow" w:hAnsi="Arial Narrow" w:cs="Arial"/>
          <w:b/>
          <w:i/>
        </w:rPr>
        <w:t>Obrazac RAS-funkcijski</w:t>
      </w:r>
    </w:p>
    <w:p w:rsidR="001F23BF" w:rsidRPr="00B35850" w:rsidRDefault="001F23BF" w:rsidP="00573998">
      <w:pPr>
        <w:tabs>
          <w:tab w:val="left" w:pos="7020"/>
        </w:tabs>
        <w:jc w:val="both"/>
        <w:rPr>
          <w:rFonts w:ascii="Arial Narrow" w:hAnsi="Arial Narrow" w:cs="Arial"/>
          <w:i/>
          <w:color w:val="FF0000"/>
        </w:rPr>
      </w:pPr>
    </w:p>
    <w:p w:rsidR="001F23BF" w:rsidRPr="00B35850" w:rsidRDefault="001F23BF" w:rsidP="00573998">
      <w:pPr>
        <w:tabs>
          <w:tab w:val="left" w:pos="7020"/>
        </w:tabs>
        <w:jc w:val="both"/>
        <w:rPr>
          <w:rFonts w:ascii="Arial Narrow" w:hAnsi="Arial Narrow" w:cs="Arial"/>
          <w:i/>
        </w:rPr>
      </w:pPr>
      <w:r w:rsidRPr="00B35850">
        <w:rPr>
          <w:rFonts w:ascii="Arial Narrow" w:hAnsi="Arial Narrow" w:cs="Arial"/>
          <w:i/>
        </w:rPr>
        <w:t xml:space="preserve">U obrazac Ras funkcijski unose se rashodi evidentirani </w:t>
      </w:r>
      <w:r w:rsidR="00B86698">
        <w:rPr>
          <w:rFonts w:ascii="Arial Narrow" w:hAnsi="Arial Narrow" w:cs="Arial"/>
          <w:i/>
        </w:rPr>
        <w:t xml:space="preserve">u klasi 3-rashodi poslovanja i </w:t>
      </w:r>
      <w:r w:rsidRPr="00B35850">
        <w:rPr>
          <w:rFonts w:ascii="Arial Narrow" w:hAnsi="Arial Narrow" w:cs="Arial"/>
          <w:i/>
        </w:rPr>
        <w:t>klasi 4-rashodi za nabavu nefinancijske imovine uz izuzeće rashoda na kontu 367-prijenosi proračunskim korisnicima za financiranje redovne djelatnosti. U ovaj obrazac evidentiraju se rashodi po svojoj namjeni, a razvrstani su</w:t>
      </w:r>
      <w:r w:rsidR="00791412" w:rsidRPr="00B35850">
        <w:rPr>
          <w:rFonts w:ascii="Arial Narrow" w:hAnsi="Arial Narrow" w:cs="Arial"/>
          <w:i/>
        </w:rPr>
        <w:t xml:space="preserve"> p</w:t>
      </w:r>
      <w:r w:rsidR="00B35850">
        <w:rPr>
          <w:rFonts w:ascii="Arial Narrow" w:hAnsi="Arial Narrow" w:cs="Arial"/>
          <w:i/>
        </w:rPr>
        <w:t>o propisanoj klasifikaciji. U o</w:t>
      </w:r>
      <w:r w:rsidRPr="00B35850">
        <w:rPr>
          <w:rFonts w:ascii="Arial Narrow" w:hAnsi="Arial Narrow" w:cs="Arial"/>
          <w:i/>
        </w:rPr>
        <w:t xml:space="preserve">dnosu na prethodno razdoblje </w:t>
      </w:r>
      <w:r w:rsidR="00B86698">
        <w:rPr>
          <w:rFonts w:ascii="Arial Narrow" w:hAnsi="Arial Narrow" w:cs="Arial"/>
          <w:i/>
        </w:rPr>
        <w:t xml:space="preserve">značajna </w:t>
      </w:r>
      <w:r w:rsidRPr="00B35850">
        <w:rPr>
          <w:rFonts w:ascii="Arial Narrow" w:hAnsi="Arial Narrow" w:cs="Arial"/>
          <w:i/>
        </w:rPr>
        <w:t>odstupanja imamo na sljedećim šiframa:</w:t>
      </w:r>
    </w:p>
    <w:p w:rsidR="001F23BF" w:rsidRPr="00B35850" w:rsidRDefault="001F23BF" w:rsidP="00573998">
      <w:pPr>
        <w:tabs>
          <w:tab w:val="left" w:pos="7020"/>
        </w:tabs>
        <w:jc w:val="both"/>
        <w:rPr>
          <w:rFonts w:ascii="Arial Narrow" w:hAnsi="Arial Narrow" w:cs="Arial"/>
          <w:i/>
        </w:rPr>
      </w:pPr>
      <w:r w:rsidRPr="00B35850">
        <w:rPr>
          <w:rFonts w:ascii="Arial Narrow" w:hAnsi="Arial Narrow" w:cs="Arial"/>
          <w:b/>
          <w:i/>
        </w:rPr>
        <w:t>U klasifikaciji 01-Opće javne</w:t>
      </w:r>
      <w:r w:rsidRPr="00B35850">
        <w:rPr>
          <w:rFonts w:ascii="Arial Narrow" w:hAnsi="Arial Narrow" w:cs="Arial"/>
          <w:i/>
        </w:rPr>
        <w:t xml:space="preserve"> usluge evidentiraju se svi rashodi za zaposlene, materijalni </w:t>
      </w:r>
      <w:r w:rsidR="009241BB">
        <w:rPr>
          <w:rFonts w:ascii="Arial Narrow" w:hAnsi="Arial Narrow" w:cs="Arial"/>
          <w:i/>
        </w:rPr>
        <w:t xml:space="preserve">i </w:t>
      </w:r>
      <w:r w:rsidRPr="00B35850">
        <w:rPr>
          <w:rFonts w:ascii="Arial Narrow" w:hAnsi="Arial Narrow" w:cs="Arial"/>
          <w:i/>
        </w:rPr>
        <w:t>financijski rashodi Gradske uprave.</w:t>
      </w:r>
      <w:r w:rsidR="00B35850" w:rsidRPr="00B35850">
        <w:rPr>
          <w:rFonts w:ascii="Arial Narrow" w:hAnsi="Arial Narrow" w:cs="Arial"/>
          <w:i/>
        </w:rPr>
        <w:t xml:space="preserve"> Zbog povećaanja osnovice za obračun place zaposlen</w:t>
      </w:r>
      <w:r w:rsidR="009241BB">
        <w:rPr>
          <w:rFonts w:ascii="Arial Narrow" w:hAnsi="Arial Narrow" w:cs="Arial"/>
          <w:i/>
        </w:rPr>
        <w:t>i</w:t>
      </w:r>
      <w:r w:rsidR="00B35850" w:rsidRPr="00B35850">
        <w:rPr>
          <w:rFonts w:ascii="Arial Narrow" w:hAnsi="Arial Narrow" w:cs="Arial"/>
          <w:i/>
        </w:rPr>
        <w:t>ma i odrđenih kategorija materijalnih rashoda na sintetici ove funkcije dolazi do povećanja u odnosu na prethodnu godinu.</w:t>
      </w:r>
    </w:p>
    <w:p w:rsidR="001F23BF" w:rsidRPr="008E203B" w:rsidRDefault="001F23BF" w:rsidP="00573998">
      <w:pPr>
        <w:tabs>
          <w:tab w:val="left" w:pos="7020"/>
        </w:tabs>
        <w:jc w:val="both"/>
        <w:rPr>
          <w:rFonts w:ascii="Arial Narrow" w:hAnsi="Arial Narrow" w:cs="Arial"/>
          <w:i/>
          <w:highlight w:val="yellow"/>
        </w:rPr>
      </w:pPr>
    </w:p>
    <w:p w:rsidR="00C7538F" w:rsidRPr="008E203B" w:rsidRDefault="00C7538F" w:rsidP="00573998">
      <w:pPr>
        <w:tabs>
          <w:tab w:val="left" w:pos="7020"/>
        </w:tabs>
        <w:jc w:val="both"/>
        <w:rPr>
          <w:rFonts w:ascii="Arial Narrow" w:hAnsi="Arial Narrow" w:cs="Arial"/>
          <w:i/>
          <w:highlight w:val="yellow"/>
        </w:rPr>
      </w:pPr>
    </w:p>
    <w:p w:rsidR="00B86698" w:rsidRPr="00B86698" w:rsidRDefault="00C7538F" w:rsidP="00B86698">
      <w:pPr>
        <w:jc w:val="both"/>
        <w:rPr>
          <w:rFonts w:ascii="Arial" w:hAnsi="Arial" w:cs="Arial"/>
          <w:b/>
          <w:bCs/>
          <w:color w:val="000080"/>
          <w:sz w:val="16"/>
          <w:szCs w:val="16"/>
          <w:lang w:val="hr-HR" w:eastAsia="hr-HR"/>
        </w:rPr>
      </w:pPr>
      <w:r w:rsidRPr="00B86698">
        <w:rPr>
          <w:rFonts w:ascii="Arial Narrow" w:hAnsi="Arial Narrow" w:cs="Arial"/>
          <w:b/>
          <w:i/>
        </w:rPr>
        <w:t>Klasifikacija 04 Ekonomski poslovi</w:t>
      </w:r>
      <w:r w:rsidRPr="00B86698">
        <w:rPr>
          <w:rFonts w:ascii="Arial Narrow" w:hAnsi="Arial Narrow" w:cs="Arial"/>
          <w:i/>
        </w:rPr>
        <w:t xml:space="preserve"> ostvarena je u iznosu od </w:t>
      </w:r>
      <w:r w:rsidR="00B86698" w:rsidRPr="00B86698">
        <w:rPr>
          <w:rFonts w:ascii="Arial Narrow" w:hAnsi="Arial Narrow" w:cs="Arial"/>
          <w:bCs/>
          <w:i/>
          <w:color w:val="000080"/>
          <w:lang w:val="hr-HR" w:eastAsia="hr-HR"/>
        </w:rPr>
        <w:t>4.411.155,34</w:t>
      </w:r>
      <w:r w:rsidR="00B86698" w:rsidRPr="00B86698">
        <w:rPr>
          <w:rFonts w:ascii="Arial" w:hAnsi="Arial" w:cs="Arial"/>
          <w:b/>
          <w:bCs/>
          <w:color w:val="000080"/>
          <w:sz w:val="16"/>
          <w:szCs w:val="16"/>
          <w:lang w:val="hr-HR" w:eastAsia="hr-HR"/>
        </w:rPr>
        <w:t xml:space="preserve"> </w:t>
      </w:r>
      <w:r w:rsidR="00D31D64" w:rsidRPr="00B86698">
        <w:rPr>
          <w:rFonts w:ascii="Arial Narrow" w:hAnsi="Arial Narrow" w:cs="Arial"/>
          <w:i/>
        </w:rPr>
        <w:t>eura</w:t>
      </w:r>
      <w:r w:rsidRPr="00B86698">
        <w:rPr>
          <w:rFonts w:ascii="Arial Narrow" w:hAnsi="Arial Narrow" w:cs="Arial"/>
          <w:i/>
        </w:rPr>
        <w:t xml:space="preserve"> ili </w:t>
      </w:r>
      <w:r w:rsidR="00B86698">
        <w:rPr>
          <w:rFonts w:ascii="Arial Narrow" w:hAnsi="Arial Narrow" w:cs="Arial"/>
          <w:i/>
        </w:rPr>
        <w:t>97,4</w:t>
      </w:r>
      <w:r w:rsidRPr="00B86698">
        <w:rPr>
          <w:rFonts w:ascii="Arial Narrow" w:hAnsi="Arial Narrow" w:cs="Arial"/>
          <w:i/>
        </w:rPr>
        <w:t>%</w:t>
      </w:r>
      <w:r w:rsidR="00D31D64" w:rsidRPr="00B86698">
        <w:rPr>
          <w:rFonts w:ascii="Arial Narrow" w:hAnsi="Arial Narrow" w:cs="Arial"/>
          <w:i/>
        </w:rPr>
        <w:t xml:space="preserve"> prošlogodišnje realizacije. U strukturi ove funkcije imamo </w:t>
      </w:r>
      <w:r w:rsidR="00B86698">
        <w:rPr>
          <w:rFonts w:ascii="Arial Narrow" w:hAnsi="Arial Narrow" w:cs="Arial"/>
          <w:i/>
        </w:rPr>
        <w:t>v</w:t>
      </w:r>
      <w:r w:rsidR="009241BB">
        <w:rPr>
          <w:rFonts w:ascii="Arial Narrow" w:hAnsi="Arial Narrow" w:cs="Arial"/>
          <w:i/>
        </w:rPr>
        <w:t>eć</w:t>
      </w:r>
      <w:r w:rsidR="00B86698">
        <w:rPr>
          <w:rFonts w:ascii="Arial Narrow" w:hAnsi="Arial Narrow" w:cs="Arial"/>
          <w:i/>
        </w:rPr>
        <w:t>u realizaciju na  0411-opći ekonomski poslovi zbog većeg izdvajanja u rashodima za turističku promidžbu grad</w:t>
      </w:r>
      <w:r w:rsidR="002B2152">
        <w:rPr>
          <w:rFonts w:ascii="Arial Narrow" w:hAnsi="Arial Narrow" w:cs="Arial"/>
          <w:i/>
        </w:rPr>
        <w:t>a</w:t>
      </w:r>
    </w:p>
    <w:p w:rsidR="00ED187F" w:rsidRPr="00EF4BE3" w:rsidRDefault="002B2152" w:rsidP="00B86698">
      <w:pPr>
        <w:jc w:val="both"/>
        <w:rPr>
          <w:rFonts w:ascii="Arial Narrow" w:hAnsi="Arial Narrow" w:cs="Arial"/>
          <w:bCs/>
          <w:i/>
          <w:lang w:val="hr-HR" w:eastAsia="hr-HR"/>
        </w:rPr>
      </w:pPr>
      <w:r w:rsidRPr="00EF4BE3">
        <w:rPr>
          <w:rFonts w:ascii="Arial Narrow" w:hAnsi="Arial Narrow" w:cs="Arial"/>
          <w:bCs/>
          <w:i/>
          <w:lang w:val="hr-HR" w:eastAsia="hr-HR"/>
        </w:rPr>
        <w:t>Šifra 0485 promet i 0486 komunikacije ostvarene se više nego prethodne godine zbog</w:t>
      </w:r>
      <w:r w:rsidR="00EF4BE3" w:rsidRPr="00EF4BE3">
        <w:rPr>
          <w:rFonts w:ascii="Arial Narrow" w:hAnsi="Arial Narrow" w:cs="Arial"/>
          <w:bCs/>
          <w:i/>
          <w:lang w:val="hr-HR" w:eastAsia="hr-HR"/>
        </w:rPr>
        <w:t xml:space="preserve"> projekta digitalizacija gradske uprave</w:t>
      </w:r>
      <w:r w:rsidR="00EF4BE3">
        <w:rPr>
          <w:rFonts w:ascii="Arial Narrow" w:hAnsi="Arial Narrow" w:cs="Arial"/>
          <w:bCs/>
          <w:i/>
          <w:lang w:val="hr-HR" w:eastAsia="hr-HR"/>
        </w:rPr>
        <w:t xml:space="preserve"> i te aktivnosti na kontroli </w:t>
      </w:r>
      <w:r w:rsidR="00E5660D">
        <w:rPr>
          <w:rFonts w:ascii="Arial Narrow" w:hAnsi="Arial Narrow" w:cs="Arial"/>
          <w:bCs/>
          <w:i/>
          <w:lang w:val="hr-HR" w:eastAsia="hr-HR"/>
        </w:rPr>
        <w:t>i upravljanju gradskim prometom.</w:t>
      </w:r>
    </w:p>
    <w:p w:rsidR="00ED187F" w:rsidRPr="00EF4BE3" w:rsidRDefault="00ED187F" w:rsidP="00B240F8">
      <w:pPr>
        <w:tabs>
          <w:tab w:val="left" w:pos="7020"/>
        </w:tabs>
        <w:jc w:val="both"/>
        <w:rPr>
          <w:rFonts w:ascii="Arial Narrow" w:hAnsi="Arial Narrow" w:cs="Arial"/>
          <w:i/>
          <w:highlight w:val="yellow"/>
        </w:rPr>
      </w:pPr>
    </w:p>
    <w:p w:rsidR="00936A1D" w:rsidRPr="008E203B" w:rsidRDefault="00936A1D" w:rsidP="00B240F8">
      <w:pPr>
        <w:tabs>
          <w:tab w:val="left" w:pos="7020"/>
        </w:tabs>
        <w:jc w:val="both"/>
        <w:rPr>
          <w:rFonts w:ascii="Arial Narrow" w:hAnsi="Arial Narrow" w:cs="Arial"/>
          <w:i/>
          <w:sz w:val="22"/>
          <w:szCs w:val="22"/>
          <w:highlight w:val="yellow"/>
        </w:rPr>
      </w:pPr>
    </w:p>
    <w:p w:rsidR="00B240F8" w:rsidRPr="0022361F" w:rsidRDefault="00936A1D" w:rsidP="0022361F">
      <w:pPr>
        <w:jc w:val="both"/>
        <w:rPr>
          <w:rFonts w:ascii="Arial" w:hAnsi="Arial" w:cs="Arial"/>
          <w:b/>
          <w:bCs/>
          <w:sz w:val="16"/>
          <w:szCs w:val="16"/>
          <w:lang w:val="hr-HR" w:eastAsia="hr-HR"/>
        </w:rPr>
      </w:pPr>
      <w:r w:rsidRPr="0022361F">
        <w:rPr>
          <w:rFonts w:ascii="Arial Narrow" w:hAnsi="Arial Narrow" w:cs="Arial"/>
          <w:b/>
          <w:i/>
        </w:rPr>
        <w:t>Klasifikacija 05 Zaštita okoliša</w:t>
      </w:r>
      <w:r w:rsidRPr="0022361F">
        <w:rPr>
          <w:rFonts w:ascii="Arial Narrow" w:hAnsi="Arial Narrow" w:cs="Arial"/>
          <w:i/>
        </w:rPr>
        <w:t xml:space="preserve"> realizirala se u iznosu od </w:t>
      </w:r>
      <w:r w:rsidR="0022361F" w:rsidRPr="0022361F">
        <w:rPr>
          <w:rFonts w:ascii="Arial Narrow" w:hAnsi="Arial Narrow" w:cs="Arial"/>
          <w:bCs/>
          <w:i/>
          <w:lang w:val="hr-HR" w:eastAsia="hr-HR"/>
        </w:rPr>
        <w:t>2.970.535,62</w:t>
      </w:r>
      <w:r w:rsidR="0022361F" w:rsidRPr="0022361F">
        <w:rPr>
          <w:rFonts w:ascii="Arial Narrow" w:hAnsi="Arial Narrow" w:cs="Arial"/>
          <w:b/>
          <w:bCs/>
          <w:i/>
          <w:lang w:val="hr-HR" w:eastAsia="hr-HR"/>
        </w:rPr>
        <w:t xml:space="preserve"> </w:t>
      </w:r>
      <w:r w:rsidR="002A05F2" w:rsidRPr="0022361F">
        <w:rPr>
          <w:rFonts w:ascii="Arial Narrow" w:hAnsi="Arial Narrow" w:cs="Arial"/>
          <w:i/>
        </w:rPr>
        <w:t xml:space="preserve">eura ili </w:t>
      </w:r>
      <w:r w:rsidR="0022361F">
        <w:rPr>
          <w:rFonts w:ascii="Arial Narrow" w:hAnsi="Arial Narrow" w:cs="Arial"/>
          <w:i/>
        </w:rPr>
        <w:t>70</w:t>
      </w:r>
      <w:r w:rsidR="002A05F2" w:rsidRPr="0022361F">
        <w:rPr>
          <w:rFonts w:ascii="Arial Narrow" w:hAnsi="Arial Narrow" w:cs="Arial"/>
          <w:i/>
        </w:rPr>
        <w:t xml:space="preserve">% </w:t>
      </w:r>
      <w:r w:rsidRPr="0022361F">
        <w:rPr>
          <w:rFonts w:ascii="Arial Narrow" w:hAnsi="Arial Narrow" w:cs="Arial"/>
          <w:i/>
        </w:rPr>
        <w:t xml:space="preserve"> </w:t>
      </w:r>
      <w:r w:rsidR="0022361F">
        <w:rPr>
          <w:rFonts w:ascii="Arial Narrow" w:hAnsi="Arial Narrow" w:cs="Arial"/>
          <w:i/>
        </w:rPr>
        <w:t>prošlogodišnje realizacije</w:t>
      </w:r>
      <w:r w:rsidRPr="0022361F">
        <w:rPr>
          <w:rFonts w:ascii="Arial Narrow" w:hAnsi="Arial Narrow" w:cs="Arial"/>
          <w:i/>
        </w:rPr>
        <w:t xml:space="preserve">. </w:t>
      </w:r>
      <w:r w:rsidR="0022361F">
        <w:rPr>
          <w:rFonts w:ascii="Arial Narrow" w:hAnsi="Arial Narrow" w:cs="Arial"/>
          <w:i/>
        </w:rPr>
        <w:t>Jedino odstupanje nastaje na 052 gospodarenje otpadnim vodama zbog većeg izdvajanja za gradsko društvo Odvodnja d.o.o.</w:t>
      </w:r>
    </w:p>
    <w:p w:rsidR="008226C0" w:rsidRPr="00055C59" w:rsidRDefault="008226C0" w:rsidP="00573998">
      <w:pPr>
        <w:tabs>
          <w:tab w:val="left" w:pos="7020"/>
        </w:tabs>
        <w:jc w:val="both"/>
        <w:rPr>
          <w:rFonts w:ascii="Arial Narrow" w:hAnsi="Arial Narrow" w:cs="Arial"/>
          <w:i/>
        </w:rPr>
      </w:pPr>
    </w:p>
    <w:p w:rsidR="00947EF5" w:rsidRPr="00055C59" w:rsidRDefault="00A959C8" w:rsidP="00055C59">
      <w:pPr>
        <w:jc w:val="both"/>
        <w:rPr>
          <w:rFonts w:ascii="Arial Narrow" w:hAnsi="Arial Narrow" w:cs="Arial"/>
          <w:i/>
        </w:rPr>
      </w:pPr>
      <w:r w:rsidRPr="00055C59">
        <w:rPr>
          <w:rFonts w:ascii="Arial Narrow" w:hAnsi="Arial Narrow" w:cs="Arial"/>
          <w:b/>
          <w:i/>
        </w:rPr>
        <w:t>Klasifikacija 07 Zdravstvo</w:t>
      </w:r>
      <w:r w:rsidRPr="00055C59">
        <w:rPr>
          <w:rFonts w:ascii="Arial Narrow" w:hAnsi="Arial Narrow" w:cs="Arial"/>
          <w:i/>
        </w:rPr>
        <w:t xml:space="preserve"> realizirala se u iznosu od </w:t>
      </w:r>
      <w:r w:rsidR="00055C59" w:rsidRPr="00055C59">
        <w:rPr>
          <w:rFonts w:ascii="Arial Narrow" w:hAnsi="Arial Narrow" w:cs="Arial"/>
          <w:bCs/>
          <w:i/>
          <w:color w:val="000080"/>
          <w:lang w:val="hr-HR" w:eastAsia="hr-HR"/>
        </w:rPr>
        <w:t>276.752,96</w:t>
      </w:r>
      <w:r w:rsidR="00055C59" w:rsidRPr="00055C59">
        <w:rPr>
          <w:rFonts w:ascii="Arial Narrow" w:hAnsi="Arial Narrow" w:cs="Arial"/>
          <w:b/>
          <w:bCs/>
          <w:color w:val="000080"/>
          <w:lang w:val="hr-HR" w:eastAsia="hr-HR"/>
        </w:rPr>
        <w:t xml:space="preserve"> </w:t>
      </w:r>
      <w:r w:rsidR="00470762" w:rsidRPr="00055C59">
        <w:rPr>
          <w:rFonts w:ascii="Arial Narrow" w:hAnsi="Arial Narrow" w:cs="Arial"/>
          <w:i/>
        </w:rPr>
        <w:t xml:space="preserve">eura </w:t>
      </w:r>
      <w:r w:rsidRPr="00055C59">
        <w:rPr>
          <w:rFonts w:ascii="Arial Narrow" w:hAnsi="Arial Narrow" w:cs="Arial"/>
          <w:i/>
        </w:rPr>
        <w:t xml:space="preserve"> ili </w:t>
      </w:r>
      <w:r w:rsidR="00055C59" w:rsidRPr="00055C59">
        <w:rPr>
          <w:rFonts w:ascii="Arial Narrow" w:hAnsi="Arial Narrow" w:cs="Arial"/>
          <w:i/>
        </w:rPr>
        <w:t>47,1</w:t>
      </w:r>
      <w:r w:rsidRPr="00055C59">
        <w:rPr>
          <w:rFonts w:ascii="Arial Narrow" w:hAnsi="Arial Narrow" w:cs="Arial"/>
          <w:i/>
        </w:rPr>
        <w:t xml:space="preserve">% </w:t>
      </w:r>
      <w:r w:rsidR="00055C59" w:rsidRPr="00055C59">
        <w:rPr>
          <w:rFonts w:ascii="Arial Narrow" w:hAnsi="Arial Narrow" w:cs="Arial"/>
          <w:i/>
        </w:rPr>
        <w:t>prošlogodišnje realizacije</w:t>
      </w:r>
      <w:r w:rsidR="009D7B37" w:rsidRPr="00055C59">
        <w:rPr>
          <w:rFonts w:ascii="Arial Narrow" w:hAnsi="Arial Narrow" w:cs="Arial"/>
          <w:i/>
        </w:rPr>
        <w:t xml:space="preserve"> </w:t>
      </w:r>
      <w:r w:rsidR="00055C59" w:rsidRPr="00055C59">
        <w:rPr>
          <w:rFonts w:ascii="Arial Narrow" w:hAnsi="Arial Narrow" w:cs="Arial"/>
          <w:i/>
        </w:rPr>
        <w:t>Odstupanje nastaje jer smo prethod</w:t>
      </w:r>
      <w:r w:rsidR="009241BB">
        <w:rPr>
          <w:rFonts w:ascii="Arial Narrow" w:hAnsi="Arial Narrow" w:cs="Arial"/>
          <w:i/>
        </w:rPr>
        <w:t>ne godine prenijeli sredstva Z</w:t>
      </w:r>
      <w:r w:rsidR="00055C59" w:rsidRPr="00055C59">
        <w:rPr>
          <w:rFonts w:ascii="Arial Narrow" w:hAnsi="Arial Narrow" w:cs="Arial"/>
          <w:i/>
        </w:rPr>
        <w:t>adarskoj županiji za izgradnju az</w:t>
      </w:r>
      <w:r w:rsidR="00055C59">
        <w:rPr>
          <w:rFonts w:ascii="Arial Narrow" w:hAnsi="Arial Narrow" w:cs="Arial"/>
          <w:i/>
        </w:rPr>
        <w:t>ila, a 2024.godine ovih rashoda nije bilo.</w:t>
      </w:r>
    </w:p>
    <w:p w:rsidR="00055C59" w:rsidRPr="008E203B" w:rsidRDefault="00055C59" w:rsidP="00055C59">
      <w:pPr>
        <w:jc w:val="both"/>
        <w:rPr>
          <w:rFonts w:ascii="Arial Narrow" w:hAnsi="Arial Narrow" w:cs="Arial"/>
          <w:i/>
          <w:highlight w:val="yellow"/>
        </w:rPr>
      </w:pPr>
    </w:p>
    <w:p w:rsidR="004F0488" w:rsidRPr="00700BBD" w:rsidRDefault="00C77B8F" w:rsidP="00700BBD">
      <w:pPr>
        <w:jc w:val="both"/>
        <w:rPr>
          <w:rFonts w:ascii="Arial" w:hAnsi="Arial" w:cs="Arial"/>
          <w:b/>
          <w:bCs/>
          <w:i/>
          <w:sz w:val="16"/>
          <w:szCs w:val="16"/>
          <w:lang w:val="hr-HR" w:eastAsia="hr-HR"/>
        </w:rPr>
      </w:pPr>
      <w:r w:rsidRPr="00700BBD">
        <w:rPr>
          <w:rFonts w:ascii="Arial Narrow" w:hAnsi="Arial Narrow" w:cs="Arial"/>
          <w:b/>
          <w:i/>
        </w:rPr>
        <w:t>Klasifikacija 08 Rekreacija, kultura i religija</w:t>
      </w:r>
      <w:r w:rsidRPr="00700BBD">
        <w:rPr>
          <w:rFonts w:ascii="Arial Narrow" w:hAnsi="Arial Narrow" w:cs="Arial"/>
          <w:i/>
        </w:rPr>
        <w:t xml:space="preserve"> realizirale su se u iznosu od </w:t>
      </w:r>
      <w:r w:rsidR="00700BBD" w:rsidRPr="00700BBD">
        <w:rPr>
          <w:rFonts w:ascii="Arial Narrow" w:hAnsi="Arial Narrow" w:cs="Arial"/>
          <w:bCs/>
          <w:i/>
          <w:lang w:val="hr-HR" w:eastAsia="hr-HR"/>
        </w:rPr>
        <w:t>7.496.679,64</w:t>
      </w:r>
      <w:r w:rsidR="00700BBD" w:rsidRPr="00700BBD">
        <w:rPr>
          <w:rFonts w:ascii="Arial" w:hAnsi="Arial" w:cs="Arial"/>
          <w:b/>
          <w:bCs/>
          <w:i/>
          <w:sz w:val="16"/>
          <w:szCs w:val="16"/>
          <w:lang w:val="hr-HR" w:eastAsia="hr-HR"/>
        </w:rPr>
        <w:t xml:space="preserve"> </w:t>
      </w:r>
      <w:r w:rsidR="00700BBD">
        <w:rPr>
          <w:rFonts w:ascii="Arial" w:hAnsi="Arial" w:cs="Arial"/>
          <w:b/>
          <w:bCs/>
          <w:i/>
          <w:sz w:val="16"/>
          <w:szCs w:val="16"/>
          <w:lang w:val="hr-HR" w:eastAsia="hr-HR"/>
        </w:rPr>
        <w:t xml:space="preserve"> </w:t>
      </w:r>
      <w:r w:rsidR="00D75805" w:rsidRPr="00700BBD">
        <w:rPr>
          <w:rFonts w:ascii="Arial Narrow" w:hAnsi="Arial Narrow" w:cs="Arial"/>
          <w:i/>
        </w:rPr>
        <w:t xml:space="preserve">eura  ili </w:t>
      </w:r>
      <w:r w:rsidR="00700BBD">
        <w:rPr>
          <w:rFonts w:ascii="Arial Narrow" w:hAnsi="Arial Narrow" w:cs="Arial"/>
          <w:i/>
        </w:rPr>
        <w:t>23,3</w:t>
      </w:r>
      <w:r w:rsidR="00D75805" w:rsidRPr="00700BBD">
        <w:rPr>
          <w:rFonts w:ascii="Arial Narrow" w:hAnsi="Arial Narrow" w:cs="Arial"/>
          <w:i/>
        </w:rPr>
        <w:t>%</w:t>
      </w:r>
      <w:r w:rsidR="00700BBD">
        <w:rPr>
          <w:rFonts w:ascii="Arial Narrow" w:hAnsi="Arial Narrow" w:cs="Arial"/>
          <w:i/>
        </w:rPr>
        <w:t xml:space="preserve"> više nego prethodne godine, a najviše zbog većeg izdvajanja za sport.</w:t>
      </w:r>
      <w:r w:rsidRPr="00700BBD">
        <w:rPr>
          <w:rFonts w:ascii="Arial Narrow" w:hAnsi="Arial Narrow" w:cs="Arial"/>
          <w:i/>
        </w:rPr>
        <w:t xml:space="preserve"> </w:t>
      </w:r>
    </w:p>
    <w:p w:rsidR="002966D1" w:rsidRPr="008E203B" w:rsidRDefault="002966D1" w:rsidP="00573998">
      <w:pPr>
        <w:tabs>
          <w:tab w:val="left" w:pos="7020"/>
        </w:tabs>
        <w:jc w:val="both"/>
        <w:rPr>
          <w:rFonts w:ascii="Arial Narrow" w:hAnsi="Arial Narrow" w:cs="Arial"/>
          <w:i/>
          <w:highlight w:val="yellow"/>
        </w:rPr>
      </w:pPr>
    </w:p>
    <w:p w:rsidR="002966D1" w:rsidRPr="002A1AFC" w:rsidRDefault="002966D1" w:rsidP="002A1AFC">
      <w:pPr>
        <w:jc w:val="both"/>
        <w:rPr>
          <w:rFonts w:ascii="Arial" w:hAnsi="Arial" w:cs="Arial"/>
          <w:b/>
          <w:bCs/>
          <w:color w:val="000080"/>
          <w:sz w:val="16"/>
          <w:szCs w:val="16"/>
          <w:lang w:val="hr-HR" w:eastAsia="hr-HR"/>
        </w:rPr>
      </w:pPr>
      <w:r w:rsidRPr="009F65D3">
        <w:rPr>
          <w:rFonts w:ascii="Arial Narrow" w:hAnsi="Arial Narrow" w:cs="Arial"/>
          <w:b/>
          <w:i/>
        </w:rPr>
        <w:t>Klasifikacija 09 obrazovanje</w:t>
      </w:r>
      <w:r w:rsidR="00626501" w:rsidRPr="009F65D3">
        <w:rPr>
          <w:rFonts w:ascii="Arial Narrow" w:hAnsi="Arial Narrow" w:cs="Arial"/>
          <w:b/>
          <w:i/>
        </w:rPr>
        <w:t xml:space="preserve"> </w:t>
      </w:r>
      <w:r w:rsidR="00626501" w:rsidRPr="009F65D3">
        <w:rPr>
          <w:rFonts w:ascii="Arial Narrow" w:hAnsi="Arial Narrow" w:cs="Arial"/>
          <w:i/>
        </w:rPr>
        <w:t xml:space="preserve">realizirala se u iznosu od </w:t>
      </w:r>
      <w:r w:rsidR="002A1AFC" w:rsidRPr="009F65D3">
        <w:rPr>
          <w:rFonts w:ascii="Arial Narrow" w:hAnsi="Arial Narrow" w:cs="Arial"/>
          <w:bCs/>
          <w:i/>
          <w:lang w:val="hr-HR" w:eastAsia="hr-HR"/>
        </w:rPr>
        <w:t>6.161.702,32</w:t>
      </w:r>
      <w:r w:rsidR="002A1AFC" w:rsidRPr="009F65D3">
        <w:rPr>
          <w:rFonts w:ascii="Arial Narrow" w:hAnsi="Arial Narrow" w:cs="Arial"/>
          <w:b/>
          <w:bCs/>
          <w:i/>
          <w:lang w:val="hr-HR" w:eastAsia="hr-HR"/>
        </w:rPr>
        <w:t xml:space="preserve"> </w:t>
      </w:r>
      <w:r w:rsidR="00991A36" w:rsidRPr="009F65D3">
        <w:rPr>
          <w:rFonts w:ascii="Arial Narrow" w:hAnsi="Arial Narrow" w:cs="Arial"/>
          <w:i/>
        </w:rPr>
        <w:t>eura</w:t>
      </w:r>
      <w:r w:rsidR="002A1AFC" w:rsidRPr="009F65D3">
        <w:rPr>
          <w:rFonts w:ascii="Arial Narrow" w:hAnsi="Arial Narrow" w:cs="Arial"/>
          <w:i/>
        </w:rPr>
        <w:t xml:space="preserve"> </w:t>
      </w:r>
      <w:r w:rsidRPr="009F65D3">
        <w:rPr>
          <w:rFonts w:ascii="Arial Narrow" w:hAnsi="Arial Narrow" w:cs="Arial"/>
          <w:i/>
        </w:rPr>
        <w:t xml:space="preserve">ili </w:t>
      </w:r>
      <w:r w:rsidR="002A1AFC" w:rsidRPr="009F65D3">
        <w:rPr>
          <w:rFonts w:ascii="Arial Narrow" w:hAnsi="Arial Narrow" w:cs="Arial"/>
          <w:i/>
        </w:rPr>
        <w:t>23</w:t>
      </w:r>
      <w:r w:rsidR="00991A36" w:rsidRPr="009F65D3">
        <w:rPr>
          <w:rFonts w:ascii="Arial Narrow" w:hAnsi="Arial Narrow" w:cs="Arial"/>
          <w:i/>
        </w:rPr>
        <w:t>,7% više od</w:t>
      </w:r>
      <w:r w:rsidRPr="009F65D3">
        <w:rPr>
          <w:rFonts w:ascii="Arial Narrow" w:hAnsi="Arial Narrow" w:cs="Arial"/>
          <w:i/>
        </w:rPr>
        <w:t xml:space="preserve"> prošlogodišnje realizacije. Ovi rashodi obuhvaćaju financiranje predškolskog obrazovanja te dio osnovnog obrazovanja koji nije u dome</w:t>
      </w:r>
      <w:r w:rsidR="00991A36" w:rsidRPr="009F65D3">
        <w:rPr>
          <w:rFonts w:ascii="Arial Narrow" w:hAnsi="Arial Narrow" w:cs="Arial"/>
          <w:i/>
        </w:rPr>
        <w:t>n</w:t>
      </w:r>
      <w:r w:rsidRPr="009F65D3">
        <w:rPr>
          <w:rFonts w:ascii="Arial Narrow" w:hAnsi="Arial Narrow" w:cs="Arial"/>
          <w:i/>
        </w:rPr>
        <w:t>i prijenosa proračunskim korisnicima (osnovnim školama i dječjim vrtićima). Uglavnom se radi od financiranju privatnih vrtića kao redovne djelatnosti te njihovih rashoda u projektu Mreža-smjenski rad vrtića.</w:t>
      </w:r>
      <w:r w:rsidR="00695BC5" w:rsidRPr="009F65D3">
        <w:rPr>
          <w:rFonts w:ascii="Arial Narrow" w:hAnsi="Arial Narrow" w:cs="Arial"/>
          <w:i/>
        </w:rPr>
        <w:t xml:space="preserve"> Veće izdvajanje za place za rad djelatnika uvjetovao je i veće rashode.</w:t>
      </w:r>
    </w:p>
    <w:p w:rsidR="00695BC5" w:rsidRPr="006F20AE" w:rsidRDefault="00695BC5" w:rsidP="00573998">
      <w:pPr>
        <w:tabs>
          <w:tab w:val="left" w:pos="7020"/>
        </w:tabs>
        <w:jc w:val="both"/>
        <w:rPr>
          <w:rFonts w:ascii="Arial Narrow" w:hAnsi="Arial Narrow" w:cs="Arial"/>
          <w:i/>
          <w:highlight w:val="yellow"/>
        </w:rPr>
      </w:pPr>
    </w:p>
    <w:p w:rsidR="00B06156" w:rsidRDefault="00B06156" w:rsidP="006F20AE">
      <w:pPr>
        <w:jc w:val="both"/>
        <w:rPr>
          <w:rFonts w:ascii="Arial Narrow" w:hAnsi="Arial Narrow" w:cs="Arial"/>
          <w:i/>
        </w:rPr>
      </w:pPr>
      <w:r w:rsidRPr="006F20AE">
        <w:rPr>
          <w:rFonts w:ascii="Arial Narrow" w:hAnsi="Arial Narrow" w:cs="Arial"/>
          <w:i/>
        </w:rPr>
        <w:t xml:space="preserve">Šifra 098-usluge obrazovanja koje nisu drugdje svrstane realizirane su u iznosu od </w:t>
      </w:r>
      <w:r w:rsidR="006F20AE" w:rsidRPr="006F20AE">
        <w:rPr>
          <w:rFonts w:ascii="Arial Narrow" w:hAnsi="Arial Narrow" w:cs="Arial"/>
          <w:i/>
          <w:lang w:val="hr-HR" w:eastAsia="hr-HR"/>
        </w:rPr>
        <w:t xml:space="preserve">547.683,19 </w:t>
      </w:r>
      <w:r w:rsidR="006059D3" w:rsidRPr="006F20AE">
        <w:rPr>
          <w:rFonts w:ascii="Arial Narrow" w:hAnsi="Arial Narrow" w:cs="Arial"/>
          <w:i/>
        </w:rPr>
        <w:t xml:space="preserve">eura </w:t>
      </w:r>
      <w:r w:rsidRPr="006F20AE">
        <w:rPr>
          <w:rFonts w:ascii="Arial Narrow" w:hAnsi="Arial Narrow" w:cs="Arial"/>
          <w:i/>
        </w:rPr>
        <w:t xml:space="preserve">ili </w:t>
      </w:r>
      <w:r w:rsidR="006F20AE" w:rsidRPr="006F20AE">
        <w:rPr>
          <w:rFonts w:ascii="Arial Narrow" w:hAnsi="Arial Narrow" w:cs="Arial"/>
          <w:i/>
        </w:rPr>
        <w:t xml:space="preserve">87,3% više od </w:t>
      </w:r>
      <w:r w:rsidR="006059D3" w:rsidRPr="006F20AE">
        <w:rPr>
          <w:rFonts w:ascii="Arial Narrow" w:hAnsi="Arial Narrow" w:cs="Arial"/>
          <w:i/>
        </w:rPr>
        <w:t>prošlogodišn</w:t>
      </w:r>
      <w:r w:rsidR="006F20AE" w:rsidRPr="006F20AE">
        <w:rPr>
          <w:rFonts w:ascii="Arial Narrow" w:hAnsi="Arial Narrow" w:cs="Arial"/>
          <w:i/>
        </w:rPr>
        <w:t>je realizacije zbog STEM projekta.</w:t>
      </w:r>
    </w:p>
    <w:p w:rsidR="007F18C5" w:rsidRDefault="007F18C5" w:rsidP="006F20AE">
      <w:pPr>
        <w:jc w:val="both"/>
        <w:rPr>
          <w:rFonts w:ascii="Arial Narrow" w:hAnsi="Arial Narrow" w:cs="Arial"/>
          <w:i/>
        </w:rPr>
      </w:pPr>
    </w:p>
    <w:p w:rsidR="007F18C5" w:rsidRPr="00F023AD" w:rsidRDefault="007F18C5" w:rsidP="006F20AE">
      <w:pPr>
        <w:jc w:val="both"/>
        <w:rPr>
          <w:rFonts w:ascii="Arial Narrow" w:hAnsi="Arial Narrow" w:cs="Arial"/>
          <w:i/>
          <w:lang w:val="hr-HR" w:eastAsia="hr-HR"/>
        </w:rPr>
      </w:pPr>
      <w:r>
        <w:rPr>
          <w:rFonts w:ascii="Arial Narrow" w:hAnsi="Arial Narrow" w:cs="Arial"/>
          <w:i/>
        </w:rPr>
        <w:t>Šifra 097 –istraživanje i razvoj obrazovanja realizirani su u iznosu od 23.429,25 eura, a prethodne godine realizacije nije bilo jer se radi od eu projektima Wide spreadschool i Schoolhoods.</w:t>
      </w:r>
      <w:r w:rsidRPr="007F18C5">
        <w:rPr>
          <w:rFonts w:ascii="Helvetica" w:hAnsi="Helvetica" w:cs="Helvetica"/>
          <w:color w:val="021526"/>
          <w:sz w:val="21"/>
          <w:szCs w:val="21"/>
          <w:shd w:val="clear" w:color="auto" w:fill="FFFFFF"/>
        </w:rPr>
        <w:t xml:space="preserve"> </w:t>
      </w:r>
      <w:r w:rsidRPr="007F18C5">
        <w:rPr>
          <w:rFonts w:ascii="Arial Narrow" w:hAnsi="Arial Narrow" w:cs="Helvetica"/>
          <w:i/>
          <w:color w:val="021526"/>
          <w:shd w:val="clear" w:color="auto" w:fill="FFFFFF"/>
        </w:rPr>
        <w:t>Grad Zadar će u okviru projekta SCHOOLHOODS dodatno razvijati i unapređivati vlastita znanja o održivom planiranju i participativnim metodologijama za prometno planiranje i prometne politike za područja oko škola te će sudjelovati u razmjeni znanja i iskustava s drugim projektnim partnerima, kao osnovi za primjenu  dobrih rješenja i praksi u vlastitom okruženju.</w:t>
      </w:r>
      <w:r w:rsidR="00F023AD">
        <w:rPr>
          <w:rFonts w:ascii="Arial Narrow" w:hAnsi="Arial Narrow" w:cs="Helvetica"/>
          <w:i/>
          <w:color w:val="021526"/>
          <w:shd w:val="clear" w:color="auto" w:fill="FFFFFF"/>
        </w:rPr>
        <w:t xml:space="preserve"> Projekt Widespread school </w:t>
      </w:r>
      <w:r w:rsidR="00F023AD" w:rsidRPr="00F023AD">
        <w:rPr>
          <w:rFonts w:ascii="Arial Narrow" w:hAnsi="Arial Narrow" w:cs="Helvetica"/>
          <w:i/>
          <w:color w:val="021526"/>
          <w:shd w:val="clear" w:color="auto" w:fill="FFFFFF"/>
        </w:rPr>
        <w:t>proizlazi iz iskustva “</w:t>
      </w:r>
      <w:r w:rsidR="00F023AD" w:rsidRPr="00F023AD">
        <w:rPr>
          <w:rStyle w:val="Naglaeno"/>
          <w:rFonts w:ascii="Arial Narrow" w:hAnsi="Arial Narrow" w:cs="Helvetica"/>
          <w:i/>
          <w:color w:val="021526"/>
          <w:bdr w:val="none" w:sz="0" w:space="0" w:color="auto" w:frame="1"/>
          <w:shd w:val="clear" w:color="auto" w:fill="FFFFFF"/>
        </w:rPr>
        <w:t>Scuola Diffusa</w:t>
      </w:r>
      <w:r w:rsidR="00F023AD" w:rsidRPr="00F023AD">
        <w:rPr>
          <w:rFonts w:ascii="Arial Narrow" w:hAnsi="Arial Narrow" w:cs="Helvetica"/>
          <w:i/>
          <w:color w:val="021526"/>
          <w:shd w:val="clear" w:color="auto" w:fill="FFFFFF"/>
        </w:rPr>
        <w:t>” koja je nastala u Reggio Emiliji tijekom pandemije Covid-19 kao rješenje za promicanje nastavka nastave uživo tijekom zdravstvene krize.</w:t>
      </w:r>
    </w:p>
    <w:p w:rsidR="00626501" w:rsidRPr="008E203B" w:rsidRDefault="00626501" w:rsidP="00573998">
      <w:pPr>
        <w:tabs>
          <w:tab w:val="left" w:pos="7020"/>
        </w:tabs>
        <w:jc w:val="both"/>
        <w:rPr>
          <w:rFonts w:ascii="Arial Narrow" w:hAnsi="Arial Narrow" w:cs="Arial"/>
          <w:i/>
          <w:highlight w:val="yellow"/>
        </w:rPr>
      </w:pPr>
    </w:p>
    <w:p w:rsidR="00626501" w:rsidRPr="00504847" w:rsidRDefault="00626501" w:rsidP="00504847">
      <w:pPr>
        <w:jc w:val="both"/>
        <w:rPr>
          <w:rFonts w:ascii="Arial" w:hAnsi="Arial" w:cs="Arial"/>
          <w:b/>
          <w:bCs/>
          <w:color w:val="000080"/>
          <w:sz w:val="16"/>
          <w:szCs w:val="16"/>
          <w:lang w:val="hr-HR" w:eastAsia="hr-HR"/>
        </w:rPr>
      </w:pPr>
      <w:r w:rsidRPr="00775B4C">
        <w:rPr>
          <w:rFonts w:ascii="Arial Narrow" w:hAnsi="Arial Narrow" w:cs="Arial"/>
          <w:i/>
        </w:rPr>
        <w:lastRenderedPageBreak/>
        <w:t xml:space="preserve">Klasifikacija 10 Socijalna zaštita realizirala se u iznosu od </w:t>
      </w:r>
      <w:r w:rsidR="00504847" w:rsidRPr="00775B4C">
        <w:rPr>
          <w:rFonts w:ascii="Arial Narrow" w:hAnsi="Arial Narrow" w:cs="Arial"/>
          <w:bCs/>
          <w:i/>
          <w:lang w:val="hr-HR" w:eastAsia="hr-HR"/>
        </w:rPr>
        <w:t xml:space="preserve">6.387.587,67 </w:t>
      </w:r>
      <w:r w:rsidR="00972B61" w:rsidRPr="00775B4C">
        <w:rPr>
          <w:rFonts w:ascii="Arial Narrow" w:hAnsi="Arial Narrow" w:cs="Arial"/>
          <w:i/>
        </w:rPr>
        <w:t xml:space="preserve">eura </w:t>
      </w:r>
      <w:r w:rsidRPr="00775B4C">
        <w:rPr>
          <w:rFonts w:ascii="Arial Narrow" w:hAnsi="Arial Narrow" w:cs="Arial"/>
          <w:i/>
        </w:rPr>
        <w:t xml:space="preserve"> ili</w:t>
      </w:r>
      <w:r w:rsidR="00972B61" w:rsidRPr="00775B4C">
        <w:rPr>
          <w:rFonts w:ascii="Arial Narrow" w:hAnsi="Arial Narrow" w:cs="Arial"/>
          <w:i/>
        </w:rPr>
        <w:t xml:space="preserve"> </w:t>
      </w:r>
      <w:r w:rsidR="00775B4C">
        <w:rPr>
          <w:rFonts w:ascii="Arial Narrow" w:hAnsi="Arial Narrow" w:cs="Arial"/>
          <w:i/>
        </w:rPr>
        <w:t xml:space="preserve">3,8 mil eura </w:t>
      </w:r>
      <w:r w:rsidR="00972B61" w:rsidRPr="00775B4C">
        <w:rPr>
          <w:rFonts w:ascii="Arial Narrow" w:hAnsi="Arial Narrow" w:cs="Arial"/>
          <w:i/>
        </w:rPr>
        <w:t xml:space="preserve">više od </w:t>
      </w:r>
      <w:r w:rsidRPr="00775B4C">
        <w:rPr>
          <w:rFonts w:ascii="Arial Narrow" w:hAnsi="Arial Narrow" w:cs="Arial"/>
          <w:i/>
        </w:rPr>
        <w:t>prošlogodišnje realizacije</w:t>
      </w:r>
      <w:r w:rsidRPr="00775B4C">
        <w:rPr>
          <w:rFonts w:ascii="Arial Narrow" w:hAnsi="Arial Narrow"/>
          <w:i/>
          <w:color w:val="021526"/>
        </w:rPr>
        <w:t xml:space="preserve"> </w:t>
      </w:r>
      <w:r w:rsidR="00775B4C" w:rsidRPr="00775B4C">
        <w:rPr>
          <w:rFonts w:ascii="Arial Narrow" w:hAnsi="Arial Narrow"/>
          <w:i/>
          <w:color w:val="021526"/>
        </w:rPr>
        <w:t>zbog</w:t>
      </w:r>
      <w:r w:rsidR="00775B4C">
        <w:rPr>
          <w:rFonts w:ascii="Arial Narrow" w:hAnsi="Arial Narrow"/>
          <w:i/>
          <w:color w:val="021526"/>
        </w:rPr>
        <w:t xml:space="preserve"> izdvajanja za jednokratne naknade umirovljenicima za Dan grada te najam stanova u Splitu i Zagrebu za smještaj roditelja/skrbnika djece koja se liječe izvan Zadra. </w:t>
      </w:r>
    </w:p>
    <w:p w:rsidR="00626501" w:rsidRPr="008E203B" w:rsidRDefault="00210F0F" w:rsidP="00573998">
      <w:pPr>
        <w:tabs>
          <w:tab w:val="left" w:pos="7020"/>
        </w:tabs>
        <w:jc w:val="both"/>
        <w:rPr>
          <w:rFonts w:ascii="Arial Narrow" w:hAnsi="Arial Narrow" w:cs="Arial"/>
          <w:i/>
          <w:highlight w:val="yellow"/>
        </w:rPr>
      </w:pPr>
      <w:r w:rsidRPr="008E203B">
        <w:rPr>
          <w:rFonts w:ascii="Arial Narrow" w:hAnsi="Arial Narrow" w:cs="Arial"/>
          <w:i/>
          <w:highlight w:val="yellow"/>
        </w:rPr>
        <w:t xml:space="preserve"> </w:t>
      </w:r>
    </w:p>
    <w:p w:rsidR="00E610C3" w:rsidRPr="003525BF" w:rsidRDefault="00E610C3" w:rsidP="00573998">
      <w:pPr>
        <w:tabs>
          <w:tab w:val="left" w:pos="7020"/>
        </w:tabs>
        <w:jc w:val="both"/>
        <w:rPr>
          <w:rFonts w:ascii="Arial Narrow" w:hAnsi="Arial Narrow" w:cs="Arial"/>
          <w:b/>
          <w:i/>
          <w:sz w:val="22"/>
          <w:szCs w:val="22"/>
        </w:rPr>
      </w:pPr>
      <w:r w:rsidRPr="003525BF">
        <w:rPr>
          <w:rFonts w:ascii="Arial Narrow" w:hAnsi="Arial Narrow" w:cs="Arial"/>
          <w:b/>
          <w:i/>
          <w:sz w:val="22"/>
          <w:szCs w:val="22"/>
        </w:rPr>
        <w:t>Obrazac P-VRIO</w:t>
      </w:r>
    </w:p>
    <w:p w:rsidR="00FE2029" w:rsidRPr="003525BF" w:rsidRDefault="00FE2029" w:rsidP="00573998">
      <w:pPr>
        <w:tabs>
          <w:tab w:val="left" w:pos="7020"/>
        </w:tabs>
        <w:jc w:val="both"/>
        <w:rPr>
          <w:rFonts w:ascii="Arial Narrow" w:hAnsi="Arial Narrow" w:cs="Arial"/>
          <w:i/>
          <w:color w:val="FF0000"/>
          <w:sz w:val="22"/>
          <w:szCs w:val="22"/>
        </w:rPr>
      </w:pPr>
    </w:p>
    <w:p w:rsidR="00FE2029" w:rsidRDefault="00FE2029" w:rsidP="00573998">
      <w:pPr>
        <w:tabs>
          <w:tab w:val="left" w:pos="7020"/>
        </w:tabs>
        <w:jc w:val="both"/>
        <w:rPr>
          <w:rFonts w:ascii="Arial Narrow" w:hAnsi="Arial Narrow" w:cs="Arial"/>
          <w:i/>
        </w:rPr>
      </w:pPr>
      <w:r w:rsidRPr="003525BF">
        <w:rPr>
          <w:rFonts w:ascii="Arial Narrow" w:hAnsi="Arial Narrow" w:cs="Arial"/>
          <w:i/>
        </w:rPr>
        <w:t>U obrazac P-VRIO unijele su se promjene koje nemaju utjecaja na financijske transakcije, a uzrokovale su promjene u bilanci u 202</w:t>
      </w:r>
      <w:r w:rsidR="003525BF" w:rsidRPr="003525BF">
        <w:rPr>
          <w:rFonts w:ascii="Arial Narrow" w:hAnsi="Arial Narrow" w:cs="Arial"/>
          <w:i/>
        </w:rPr>
        <w:t>4</w:t>
      </w:r>
      <w:r w:rsidRPr="003525BF">
        <w:rPr>
          <w:rFonts w:ascii="Arial Narrow" w:hAnsi="Arial Narrow" w:cs="Arial"/>
          <w:i/>
        </w:rPr>
        <w:t>. godine.</w:t>
      </w:r>
    </w:p>
    <w:p w:rsidR="0016548D" w:rsidRDefault="0016548D" w:rsidP="00573998">
      <w:pPr>
        <w:tabs>
          <w:tab w:val="left" w:pos="7020"/>
        </w:tabs>
        <w:jc w:val="both"/>
        <w:rPr>
          <w:rFonts w:ascii="Arial Narrow" w:hAnsi="Arial Narrow" w:cs="Arial"/>
          <w:i/>
        </w:rPr>
      </w:pPr>
      <w:r w:rsidRPr="00B64CD5">
        <w:rPr>
          <w:rFonts w:ascii="Arial Narrow" w:hAnsi="Arial Narrow" w:cs="Arial"/>
          <w:b/>
          <w:i/>
        </w:rPr>
        <w:t>P013</w:t>
      </w:r>
      <w:r>
        <w:rPr>
          <w:rFonts w:ascii="Arial Narrow" w:hAnsi="Arial Narrow" w:cs="Arial"/>
          <w:i/>
        </w:rPr>
        <w:t xml:space="preserve">- i smanjenje i povećanje odnosi se na usklađenje sa sudskim registrom u dijelu koji se odnosi na temeljni </w:t>
      </w:r>
      <w:r w:rsidR="003B1F0A">
        <w:rPr>
          <w:rFonts w:ascii="Arial Narrow" w:hAnsi="Arial Narrow" w:cs="Arial"/>
          <w:i/>
        </w:rPr>
        <w:t>k</w:t>
      </w:r>
      <w:r>
        <w:rPr>
          <w:rFonts w:ascii="Arial Narrow" w:hAnsi="Arial Narrow" w:cs="Arial"/>
          <w:i/>
        </w:rPr>
        <w:t>apital u trgovačkim društvima u kojima Grad Zadar ima većinsko ili 100% vlasništvo.</w:t>
      </w:r>
    </w:p>
    <w:p w:rsidR="0016548D" w:rsidRPr="003525BF" w:rsidRDefault="0016548D" w:rsidP="00573998">
      <w:pPr>
        <w:tabs>
          <w:tab w:val="left" w:pos="7020"/>
        </w:tabs>
        <w:jc w:val="both"/>
        <w:rPr>
          <w:rFonts w:ascii="Arial Narrow" w:hAnsi="Arial Narrow" w:cs="Arial"/>
          <w:i/>
        </w:rPr>
      </w:pPr>
      <w:r w:rsidRPr="004F2531">
        <w:rPr>
          <w:rFonts w:ascii="Arial Narrow" w:hAnsi="Arial Narrow" w:cs="Arial"/>
          <w:b/>
          <w:i/>
        </w:rPr>
        <w:t>P015</w:t>
      </w:r>
      <w:r>
        <w:rPr>
          <w:rFonts w:ascii="Arial Narrow" w:hAnsi="Arial Narrow" w:cs="Arial"/>
          <w:i/>
        </w:rPr>
        <w:t>-smanjenje odnosi se na korekciju iznosa koji se odnosi na staru deviznu štednju tj. konfirmacij</w:t>
      </w:r>
      <w:r w:rsidR="003B1F0A">
        <w:rPr>
          <w:rFonts w:ascii="Arial Narrow" w:hAnsi="Arial Narrow" w:cs="Arial"/>
          <w:i/>
        </w:rPr>
        <w:t xml:space="preserve">u </w:t>
      </w:r>
      <w:r>
        <w:rPr>
          <w:rFonts w:ascii="Arial Narrow" w:hAnsi="Arial Narrow" w:cs="Arial"/>
          <w:i/>
        </w:rPr>
        <w:t xml:space="preserve"> sa poslovnim bankama.</w:t>
      </w:r>
    </w:p>
    <w:p w:rsidR="00C70C3D" w:rsidRPr="00C70C3D" w:rsidRDefault="00BA58B4" w:rsidP="00573998">
      <w:pPr>
        <w:tabs>
          <w:tab w:val="left" w:pos="7020"/>
        </w:tabs>
        <w:jc w:val="both"/>
        <w:rPr>
          <w:rFonts w:ascii="Arial Narrow" w:hAnsi="Arial Narrow" w:cs="Arial"/>
          <w:i/>
        </w:rPr>
      </w:pPr>
      <w:r w:rsidRPr="00C70C3D">
        <w:rPr>
          <w:rFonts w:ascii="Arial Narrow" w:hAnsi="Arial Narrow" w:cs="Arial"/>
          <w:b/>
          <w:i/>
        </w:rPr>
        <w:t>P017</w:t>
      </w:r>
      <w:r w:rsidRPr="00C70C3D">
        <w:rPr>
          <w:rFonts w:ascii="Arial Narrow" w:hAnsi="Arial Narrow" w:cs="Arial"/>
          <w:i/>
        </w:rPr>
        <w:t xml:space="preserve">-povećanje iznosi </w:t>
      </w:r>
      <w:r w:rsidR="00C70C3D" w:rsidRPr="00C70C3D">
        <w:rPr>
          <w:rFonts w:ascii="Arial Narrow" w:hAnsi="Arial Narrow" w:cs="Arial"/>
          <w:i/>
        </w:rPr>
        <w:t xml:space="preserve">316.319 </w:t>
      </w:r>
      <w:r w:rsidRPr="00C70C3D">
        <w:rPr>
          <w:rFonts w:ascii="Arial Narrow" w:hAnsi="Arial Narrow" w:cs="Arial"/>
          <w:i/>
        </w:rPr>
        <w:t xml:space="preserve"> eura, a</w:t>
      </w:r>
      <w:r w:rsidR="00C70C3D" w:rsidRPr="00C70C3D">
        <w:rPr>
          <w:rFonts w:ascii="Arial Narrow" w:hAnsi="Arial Narrow" w:cs="Arial"/>
          <w:i/>
        </w:rPr>
        <w:t xml:space="preserve"> odnosi se na unos zemljišta u bilancu.</w:t>
      </w:r>
    </w:p>
    <w:p w:rsidR="00006645" w:rsidRPr="00006645" w:rsidRDefault="00FE2029" w:rsidP="00573998">
      <w:pPr>
        <w:tabs>
          <w:tab w:val="left" w:pos="7020"/>
        </w:tabs>
        <w:jc w:val="both"/>
        <w:rPr>
          <w:rFonts w:ascii="Arial Narrow" w:hAnsi="Arial Narrow" w:cs="Arial"/>
          <w:i/>
        </w:rPr>
      </w:pPr>
      <w:r w:rsidRPr="00006645">
        <w:rPr>
          <w:rFonts w:ascii="Arial Narrow" w:hAnsi="Arial Narrow" w:cs="Arial"/>
          <w:b/>
          <w:i/>
        </w:rPr>
        <w:t>P018-</w:t>
      </w:r>
      <w:r w:rsidR="00006645" w:rsidRPr="00006645">
        <w:rPr>
          <w:rFonts w:ascii="Arial Narrow" w:hAnsi="Arial Narrow" w:cs="Arial"/>
          <w:b/>
          <w:i/>
        </w:rPr>
        <w:t>smanjenje</w:t>
      </w:r>
      <w:r w:rsidRPr="00006645">
        <w:rPr>
          <w:rFonts w:ascii="Arial Narrow" w:hAnsi="Arial Narrow" w:cs="Arial"/>
          <w:b/>
          <w:i/>
        </w:rPr>
        <w:t xml:space="preserve"> </w:t>
      </w:r>
      <w:r w:rsidRPr="00006645">
        <w:rPr>
          <w:rFonts w:ascii="Arial Narrow" w:hAnsi="Arial Narrow" w:cs="Arial"/>
          <w:i/>
        </w:rPr>
        <w:t xml:space="preserve">iznosi </w:t>
      </w:r>
      <w:r w:rsidR="007C7234">
        <w:rPr>
          <w:rFonts w:ascii="Arial Narrow" w:hAnsi="Arial Narrow" w:cs="Arial"/>
          <w:i/>
        </w:rPr>
        <w:t>585.478,73</w:t>
      </w:r>
      <w:r w:rsidR="00BA58B4" w:rsidRPr="00006645">
        <w:rPr>
          <w:rFonts w:ascii="Arial Narrow" w:hAnsi="Arial Narrow" w:cs="Arial"/>
          <w:i/>
        </w:rPr>
        <w:t xml:space="preserve"> eura</w:t>
      </w:r>
      <w:r w:rsidRPr="00006645">
        <w:rPr>
          <w:rFonts w:ascii="Arial Narrow" w:hAnsi="Arial Narrow" w:cs="Arial"/>
          <w:i/>
        </w:rPr>
        <w:t xml:space="preserve">. Radi se o imovini za </w:t>
      </w:r>
      <w:r w:rsidR="00006645" w:rsidRPr="00006645">
        <w:rPr>
          <w:rFonts w:ascii="Arial Narrow" w:hAnsi="Arial Narrow" w:cs="Arial"/>
          <w:i/>
        </w:rPr>
        <w:t>koju je inventurom utvrđeno da se prenijela u vlasništvo Republike Hrvatske (jedan poslovni prostor i jedan stan). Osim toga evidentirao se prijenos imovine osnovnim školama koje su proračunski korisnici Grada Zadra, a koju je Grad Zadar nabavio u projektu STEM.</w:t>
      </w:r>
    </w:p>
    <w:p w:rsidR="00FE2029" w:rsidRPr="00BD4733" w:rsidRDefault="00FE2029" w:rsidP="00573998">
      <w:pPr>
        <w:tabs>
          <w:tab w:val="left" w:pos="7020"/>
        </w:tabs>
        <w:jc w:val="both"/>
        <w:rPr>
          <w:rFonts w:ascii="Arial Narrow" w:hAnsi="Arial Narrow" w:cs="Arial"/>
          <w:i/>
        </w:rPr>
      </w:pPr>
      <w:r w:rsidRPr="00BD4733">
        <w:rPr>
          <w:rFonts w:ascii="Arial Narrow" w:hAnsi="Arial Narrow" w:cs="Arial"/>
          <w:b/>
          <w:i/>
        </w:rPr>
        <w:t>P018-smanjenje</w:t>
      </w:r>
      <w:r w:rsidRPr="00BD4733">
        <w:rPr>
          <w:rFonts w:ascii="Arial Narrow" w:hAnsi="Arial Narrow" w:cs="Arial"/>
          <w:i/>
        </w:rPr>
        <w:t xml:space="preserve"> iznosi </w:t>
      </w:r>
      <w:r w:rsidR="00BD4733" w:rsidRPr="00BD4733">
        <w:rPr>
          <w:rFonts w:ascii="Arial Narrow" w:hAnsi="Arial Narrow" w:cs="Arial"/>
          <w:i/>
        </w:rPr>
        <w:t>2.424,56 eura</w:t>
      </w:r>
      <w:r w:rsidRPr="00BD4733">
        <w:rPr>
          <w:rFonts w:ascii="Arial Narrow" w:hAnsi="Arial Narrow" w:cs="Arial"/>
          <w:i/>
        </w:rPr>
        <w:t xml:space="preserve"> i predstavlja </w:t>
      </w:r>
      <w:r w:rsidR="00BA58B4" w:rsidRPr="00BD4733">
        <w:rPr>
          <w:rFonts w:ascii="Arial Narrow" w:hAnsi="Arial Narrow" w:cs="Arial"/>
          <w:i/>
        </w:rPr>
        <w:t xml:space="preserve">promjene </w:t>
      </w:r>
      <w:r w:rsidR="00BD4733" w:rsidRPr="00BD4733">
        <w:rPr>
          <w:rFonts w:ascii="Arial Narrow" w:hAnsi="Arial Narrow" w:cs="Arial"/>
          <w:i/>
        </w:rPr>
        <w:t xml:space="preserve">korekciju </w:t>
      </w:r>
      <w:r w:rsidR="00BA58B4" w:rsidRPr="00BD4733">
        <w:rPr>
          <w:rFonts w:ascii="Arial Narrow" w:hAnsi="Arial Narrow" w:cs="Arial"/>
          <w:i/>
        </w:rPr>
        <w:t xml:space="preserve">pogrešno obračunatog ispravka vrijednosti </w:t>
      </w:r>
      <w:r w:rsidR="00BD4733" w:rsidRPr="00BD4733">
        <w:rPr>
          <w:rFonts w:ascii="Arial Narrow" w:hAnsi="Arial Narrow" w:cs="Arial"/>
          <w:i/>
        </w:rPr>
        <w:t xml:space="preserve"> dugotrajne imovine iz prethodne godine.</w:t>
      </w:r>
    </w:p>
    <w:p w:rsidR="00DD24BA" w:rsidRDefault="00DD24BA" w:rsidP="00DD24BA">
      <w:pPr>
        <w:jc w:val="both"/>
        <w:rPr>
          <w:rFonts w:ascii="Arial Narrow" w:hAnsi="Arial Narrow" w:cs="Arial"/>
          <w:i/>
        </w:rPr>
      </w:pPr>
      <w:r w:rsidRPr="003C0632">
        <w:rPr>
          <w:rFonts w:ascii="Arial Narrow" w:hAnsi="Arial Narrow" w:cs="Arial"/>
          <w:b/>
          <w:i/>
        </w:rPr>
        <w:t>P026-smanjenje</w:t>
      </w:r>
      <w:r w:rsidRPr="003C0632">
        <w:rPr>
          <w:rFonts w:ascii="Arial Narrow" w:hAnsi="Arial Narrow" w:cs="Arial"/>
          <w:i/>
        </w:rPr>
        <w:t xml:space="preserve"> iznosi </w:t>
      </w:r>
      <w:r w:rsidR="003C0632" w:rsidRPr="003C0632">
        <w:rPr>
          <w:rFonts w:ascii="Arial Narrow" w:hAnsi="Arial Narrow" w:cs="Arial"/>
          <w:i/>
        </w:rPr>
        <w:t xml:space="preserve">132.178,62 eura </w:t>
      </w:r>
      <w:r w:rsidRPr="003C0632">
        <w:rPr>
          <w:rFonts w:ascii="Arial Narrow" w:hAnsi="Arial Narrow" w:cs="Arial"/>
          <w:i/>
        </w:rPr>
        <w:t xml:space="preserve">odnosi se na oslobađanje od povrata učenika i studenata temeljem danih učeničkih i studentskih kredita, </w:t>
      </w:r>
      <w:r w:rsidR="00BA58B4" w:rsidRPr="003C0632">
        <w:rPr>
          <w:rFonts w:ascii="Arial Narrow" w:hAnsi="Arial Narrow" w:cs="Arial"/>
          <w:i/>
        </w:rPr>
        <w:t xml:space="preserve">a </w:t>
      </w:r>
      <w:r w:rsidRPr="003C0632">
        <w:rPr>
          <w:rFonts w:ascii="Arial Narrow" w:hAnsi="Arial Narrow" w:cs="Arial"/>
          <w:i/>
        </w:rPr>
        <w:t xml:space="preserve">temeljem Zaključka  Povjerenstva za stipendiranje i odobravanje drugih oblika potpore učenicima i studentima, a prema Pravilnika o stipendiranju i odobravanju drugih oblika potpore učenicima i studentima (Glasnik Grada Zadra br. 15/19). </w:t>
      </w:r>
    </w:p>
    <w:p w:rsidR="00906AF4" w:rsidRPr="003C0632" w:rsidRDefault="00906AF4" w:rsidP="00DD24BA">
      <w:pPr>
        <w:jc w:val="both"/>
        <w:rPr>
          <w:rFonts w:ascii="Arial Narrow" w:hAnsi="Arial Narrow" w:cs="Arial"/>
          <w:i/>
        </w:rPr>
      </w:pPr>
      <w:r w:rsidRPr="00906AF4">
        <w:rPr>
          <w:rFonts w:ascii="Arial Narrow" w:hAnsi="Arial Narrow" w:cs="Arial"/>
          <w:b/>
          <w:i/>
        </w:rPr>
        <w:t>P028-smanjenje</w:t>
      </w:r>
      <w:r>
        <w:rPr>
          <w:rFonts w:ascii="Arial Narrow" w:hAnsi="Arial Narrow" w:cs="Arial"/>
          <w:i/>
        </w:rPr>
        <w:t xml:space="preserve"> iznosi 3.702.966,35 eura i odnosi se na smanjenje udjela u sportskom dioničkom društvu koje je brisano u sudskom registru.</w:t>
      </w:r>
    </w:p>
    <w:p w:rsidR="0016548D" w:rsidRDefault="0016548D" w:rsidP="00573998">
      <w:pPr>
        <w:tabs>
          <w:tab w:val="left" w:pos="7020"/>
        </w:tabs>
        <w:jc w:val="both"/>
        <w:rPr>
          <w:rFonts w:ascii="Arial Narrow" w:hAnsi="Arial Narrow" w:cs="Arial"/>
          <w:i/>
          <w:sz w:val="22"/>
          <w:szCs w:val="22"/>
        </w:rPr>
      </w:pPr>
      <w:r w:rsidRPr="0016548D">
        <w:rPr>
          <w:rFonts w:ascii="Arial Narrow" w:hAnsi="Arial Narrow" w:cs="Arial"/>
          <w:b/>
          <w:i/>
          <w:sz w:val="22"/>
          <w:szCs w:val="22"/>
        </w:rPr>
        <w:t xml:space="preserve">P035 </w:t>
      </w:r>
      <w:r w:rsidR="00332821" w:rsidRPr="0016548D">
        <w:rPr>
          <w:rFonts w:ascii="Arial Narrow" w:hAnsi="Arial Narrow" w:cs="Arial"/>
          <w:b/>
          <w:i/>
          <w:sz w:val="22"/>
          <w:szCs w:val="22"/>
        </w:rPr>
        <w:t>smanjenje</w:t>
      </w:r>
      <w:r w:rsidR="00332821" w:rsidRPr="0016548D">
        <w:rPr>
          <w:rFonts w:ascii="Arial Narrow" w:hAnsi="Arial Narrow" w:cs="Arial"/>
          <w:i/>
          <w:sz w:val="22"/>
          <w:szCs w:val="22"/>
        </w:rPr>
        <w:t xml:space="preserve"> iznosi </w:t>
      </w:r>
      <w:r w:rsidRPr="0016548D">
        <w:rPr>
          <w:rFonts w:ascii="Arial Narrow" w:hAnsi="Arial Narrow" w:cs="Arial"/>
          <w:i/>
          <w:sz w:val="22"/>
          <w:szCs w:val="22"/>
        </w:rPr>
        <w:t xml:space="preserve">29.165,68 </w:t>
      </w:r>
      <w:r w:rsidR="00F17997" w:rsidRPr="0016548D">
        <w:rPr>
          <w:rFonts w:ascii="Arial Narrow" w:hAnsi="Arial Narrow" w:cs="Arial"/>
          <w:i/>
          <w:sz w:val="22"/>
          <w:szCs w:val="22"/>
        </w:rPr>
        <w:t xml:space="preserve"> eura</w:t>
      </w:r>
      <w:r w:rsidR="00332821" w:rsidRPr="0016548D">
        <w:rPr>
          <w:rFonts w:ascii="Arial Narrow" w:hAnsi="Arial Narrow" w:cs="Arial"/>
          <w:i/>
          <w:sz w:val="22"/>
          <w:szCs w:val="22"/>
        </w:rPr>
        <w:t>,</w:t>
      </w:r>
      <w:r w:rsidR="00F17997" w:rsidRPr="0016548D">
        <w:rPr>
          <w:rFonts w:ascii="Arial Narrow" w:hAnsi="Arial Narrow" w:cs="Arial"/>
          <w:i/>
          <w:sz w:val="22"/>
          <w:szCs w:val="22"/>
        </w:rPr>
        <w:t xml:space="preserve"> </w:t>
      </w:r>
      <w:r w:rsidR="00332821" w:rsidRPr="0016548D">
        <w:rPr>
          <w:rFonts w:ascii="Arial Narrow" w:hAnsi="Arial Narrow" w:cs="Arial"/>
          <w:i/>
          <w:sz w:val="22"/>
          <w:szCs w:val="22"/>
        </w:rPr>
        <w:t>a predst</w:t>
      </w:r>
      <w:r w:rsidR="009B1AC8" w:rsidRPr="0016548D">
        <w:rPr>
          <w:rFonts w:ascii="Arial Narrow" w:hAnsi="Arial Narrow" w:cs="Arial"/>
          <w:i/>
          <w:sz w:val="22"/>
          <w:szCs w:val="22"/>
        </w:rPr>
        <w:t xml:space="preserve">avlja isknjiženja obveza iz </w:t>
      </w:r>
      <w:r w:rsidR="00F17997" w:rsidRPr="0016548D">
        <w:rPr>
          <w:rFonts w:ascii="Arial Narrow" w:hAnsi="Arial Narrow" w:cs="Arial"/>
          <w:i/>
          <w:sz w:val="22"/>
          <w:szCs w:val="22"/>
        </w:rPr>
        <w:t xml:space="preserve">prethodnih godina </w:t>
      </w:r>
      <w:r w:rsidRPr="0016548D">
        <w:rPr>
          <w:rFonts w:ascii="Arial Narrow" w:hAnsi="Arial Narrow" w:cs="Arial"/>
          <w:i/>
          <w:sz w:val="22"/>
          <w:szCs w:val="22"/>
        </w:rPr>
        <w:t>budući je trgovačko društvo brisano iz sudskog registra</w:t>
      </w:r>
    </w:p>
    <w:p w:rsidR="0016548D" w:rsidRDefault="0016548D" w:rsidP="00573998">
      <w:pPr>
        <w:tabs>
          <w:tab w:val="left" w:pos="7020"/>
        </w:tabs>
        <w:jc w:val="both"/>
        <w:rPr>
          <w:rFonts w:ascii="Arial Narrow" w:hAnsi="Arial Narrow" w:cs="Arial"/>
          <w:i/>
          <w:sz w:val="22"/>
          <w:szCs w:val="22"/>
        </w:rPr>
      </w:pPr>
    </w:p>
    <w:p w:rsidR="00127298" w:rsidRPr="008D53E7" w:rsidRDefault="007E173A" w:rsidP="00573998">
      <w:pPr>
        <w:tabs>
          <w:tab w:val="left" w:pos="7020"/>
        </w:tabs>
        <w:jc w:val="both"/>
        <w:rPr>
          <w:rFonts w:ascii="Arial Narrow" w:hAnsi="Arial Narrow" w:cs="Arial"/>
          <w:b/>
          <w:i/>
        </w:rPr>
      </w:pPr>
      <w:r w:rsidRPr="008D53E7">
        <w:rPr>
          <w:rFonts w:ascii="Arial Narrow" w:hAnsi="Arial Narrow" w:cs="Arial"/>
          <w:b/>
          <w:i/>
        </w:rPr>
        <w:t xml:space="preserve">Obrazac </w:t>
      </w:r>
      <w:r w:rsidR="00956EA2" w:rsidRPr="008D53E7">
        <w:rPr>
          <w:rFonts w:ascii="Arial Narrow" w:hAnsi="Arial Narrow" w:cs="Arial"/>
          <w:b/>
          <w:i/>
        </w:rPr>
        <w:t>OBVEZE</w:t>
      </w:r>
      <w:r w:rsidR="00195987" w:rsidRPr="008D53E7">
        <w:rPr>
          <w:rFonts w:ascii="Arial Narrow" w:hAnsi="Arial Narrow" w:cs="Arial"/>
          <w:b/>
          <w:i/>
        </w:rPr>
        <w:t xml:space="preserve"> </w:t>
      </w:r>
    </w:p>
    <w:p w:rsidR="004E5652" w:rsidRPr="008D53E7" w:rsidRDefault="004E5652" w:rsidP="00573998">
      <w:pPr>
        <w:tabs>
          <w:tab w:val="left" w:pos="7020"/>
        </w:tabs>
        <w:jc w:val="both"/>
        <w:rPr>
          <w:rFonts w:ascii="Arial Narrow" w:hAnsi="Arial Narrow" w:cs="Arial"/>
          <w:i/>
          <w:highlight w:val="yellow"/>
        </w:rPr>
      </w:pPr>
    </w:p>
    <w:p w:rsidR="00DF6603" w:rsidRPr="008D53E7" w:rsidRDefault="00127298" w:rsidP="00A22B77">
      <w:pPr>
        <w:jc w:val="both"/>
        <w:rPr>
          <w:rFonts w:ascii="Arial Narrow" w:hAnsi="Arial Narrow" w:cs="Arial"/>
          <w:b/>
          <w:bCs/>
          <w:i/>
          <w:lang w:val="hr-HR" w:eastAsia="hr-HR"/>
        </w:rPr>
      </w:pPr>
      <w:r w:rsidRPr="008D53E7">
        <w:rPr>
          <w:rFonts w:ascii="Arial Narrow" w:hAnsi="Arial Narrow" w:cs="Arial"/>
          <w:i/>
        </w:rPr>
        <w:t>Kod izrade obrasca obveze eliminirale su se obveze</w:t>
      </w:r>
      <w:r w:rsidR="00076247" w:rsidRPr="008D53E7">
        <w:rPr>
          <w:rFonts w:ascii="Arial Narrow" w:hAnsi="Arial Narrow" w:cs="Arial"/>
          <w:i/>
        </w:rPr>
        <w:t xml:space="preserve"> koje Grad Zadar ima prema proračunskim</w:t>
      </w:r>
      <w:r w:rsidRPr="008D53E7">
        <w:rPr>
          <w:rFonts w:ascii="Arial Narrow" w:hAnsi="Arial Narrow" w:cs="Arial"/>
          <w:i/>
        </w:rPr>
        <w:t xml:space="preserve"> korisni</w:t>
      </w:r>
      <w:r w:rsidR="00076247" w:rsidRPr="008D53E7">
        <w:rPr>
          <w:rFonts w:ascii="Arial Narrow" w:hAnsi="Arial Narrow" w:cs="Arial"/>
          <w:i/>
        </w:rPr>
        <w:t>cima</w:t>
      </w:r>
      <w:r w:rsidR="00CA318A">
        <w:rPr>
          <w:rFonts w:ascii="Arial Narrow" w:hAnsi="Arial Narrow" w:cs="Arial"/>
          <w:i/>
        </w:rPr>
        <w:t xml:space="preserve">. </w:t>
      </w:r>
      <w:r w:rsidR="009C5E1C" w:rsidRPr="008D53E7">
        <w:rPr>
          <w:rFonts w:ascii="Arial Narrow" w:hAnsi="Arial Narrow" w:cs="Arial"/>
          <w:i/>
        </w:rPr>
        <w:t xml:space="preserve">Obveze na </w:t>
      </w:r>
      <w:r w:rsidR="00585BDD" w:rsidRPr="008D53E7">
        <w:rPr>
          <w:rFonts w:ascii="Arial Narrow" w:hAnsi="Arial Narrow" w:cs="Arial"/>
          <w:i/>
        </w:rPr>
        <w:t xml:space="preserve">početku proračunske godine iznosile su 19,418,468,78 eura, a na </w:t>
      </w:r>
      <w:r w:rsidR="009C5E1C" w:rsidRPr="008D53E7">
        <w:rPr>
          <w:rFonts w:ascii="Arial Narrow" w:hAnsi="Arial Narrow" w:cs="Arial"/>
          <w:i/>
        </w:rPr>
        <w:t>kraju</w:t>
      </w:r>
      <w:r w:rsidR="00585BDD" w:rsidRPr="008D53E7">
        <w:rPr>
          <w:rFonts w:ascii="Arial Narrow" w:hAnsi="Arial Narrow" w:cs="Arial"/>
          <w:i/>
        </w:rPr>
        <w:t xml:space="preserve"> godine</w:t>
      </w:r>
      <w:r w:rsidR="009C5E1C" w:rsidRPr="008D53E7">
        <w:rPr>
          <w:rFonts w:ascii="Arial Narrow" w:hAnsi="Arial Narrow" w:cs="Arial"/>
          <w:i/>
        </w:rPr>
        <w:t xml:space="preserve"> iznose </w:t>
      </w:r>
      <w:r w:rsidR="00585BDD" w:rsidRPr="008D53E7">
        <w:rPr>
          <w:rFonts w:ascii="Arial Narrow" w:hAnsi="Arial Narrow" w:cs="Arial"/>
          <w:b/>
          <w:bCs/>
          <w:i/>
          <w:lang w:val="hr-HR" w:eastAsia="hr-HR"/>
        </w:rPr>
        <w:t xml:space="preserve">22.998.896,66 </w:t>
      </w:r>
      <w:r w:rsidR="00CF53D0" w:rsidRPr="008D53E7">
        <w:rPr>
          <w:rFonts w:ascii="Arial Narrow" w:hAnsi="Arial Narrow" w:cs="Arial"/>
          <w:b/>
          <w:bCs/>
          <w:i/>
          <w:lang w:val="hr-HR" w:eastAsia="hr-HR"/>
        </w:rPr>
        <w:t>eura</w:t>
      </w:r>
      <w:r w:rsidR="008F4EC7" w:rsidRPr="008D53E7">
        <w:rPr>
          <w:rFonts w:ascii="Arial Narrow" w:hAnsi="Arial Narrow" w:cs="Arial"/>
          <w:i/>
        </w:rPr>
        <w:t xml:space="preserve">  </w:t>
      </w:r>
      <w:r w:rsidR="00076247" w:rsidRPr="008D53E7">
        <w:rPr>
          <w:rFonts w:ascii="Arial Narrow" w:hAnsi="Arial Narrow" w:cs="Arial"/>
          <w:i/>
        </w:rPr>
        <w:t xml:space="preserve">ili </w:t>
      </w:r>
      <w:r w:rsidR="00585BDD" w:rsidRPr="008D53E7">
        <w:rPr>
          <w:rFonts w:ascii="Arial Narrow" w:hAnsi="Arial Narrow" w:cs="Arial"/>
          <w:i/>
        </w:rPr>
        <w:t xml:space="preserve">3.580.427,88 </w:t>
      </w:r>
      <w:r w:rsidR="00CF53D0" w:rsidRPr="008D53E7">
        <w:rPr>
          <w:rFonts w:ascii="Arial Narrow" w:hAnsi="Arial Narrow" w:cs="Arial"/>
          <w:i/>
        </w:rPr>
        <w:t xml:space="preserve"> eura više</w:t>
      </w:r>
      <w:r w:rsidR="00E610C3" w:rsidRPr="008D53E7">
        <w:rPr>
          <w:rFonts w:ascii="Arial Narrow" w:hAnsi="Arial Narrow" w:cs="Arial"/>
          <w:i/>
        </w:rPr>
        <w:t xml:space="preserve"> </w:t>
      </w:r>
      <w:r w:rsidR="00166B72" w:rsidRPr="008D53E7">
        <w:rPr>
          <w:rFonts w:ascii="Arial Narrow" w:hAnsi="Arial Narrow" w:cs="Arial"/>
          <w:i/>
        </w:rPr>
        <w:t xml:space="preserve"> nego na početku </w:t>
      </w:r>
      <w:r w:rsidR="0030466E" w:rsidRPr="008D53E7">
        <w:rPr>
          <w:rFonts w:ascii="Arial Narrow" w:hAnsi="Arial Narrow" w:cs="Arial"/>
          <w:i/>
        </w:rPr>
        <w:t>proračunske godine.</w:t>
      </w:r>
      <w:r w:rsidR="00166B72" w:rsidRPr="008D53E7">
        <w:rPr>
          <w:rFonts w:ascii="Arial Narrow" w:hAnsi="Arial Narrow" w:cs="Arial"/>
          <w:i/>
        </w:rPr>
        <w:t xml:space="preserve"> </w:t>
      </w:r>
      <w:r w:rsidR="009C5E1C" w:rsidRPr="008D53E7">
        <w:rPr>
          <w:rFonts w:ascii="Arial Narrow" w:hAnsi="Arial Narrow" w:cs="Arial"/>
          <w:i/>
        </w:rPr>
        <w:t xml:space="preserve"> </w:t>
      </w:r>
      <w:r w:rsidR="00166B72" w:rsidRPr="008D53E7">
        <w:rPr>
          <w:rFonts w:ascii="Arial Narrow" w:hAnsi="Arial Narrow" w:cs="Arial"/>
          <w:i/>
        </w:rPr>
        <w:t>D</w:t>
      </w:r>
      <w:r w:rsidR="009C5E1C" w:rsidRPr="008D53E7">
        <w:rPr>
          <w:rFonts w:ascii="Arial Narrow" w:hAnsi="Arial Narrow" w:cs="Arial"/>
          <w:i/>
        </w:rPr>
        <w:t xml:space="preserve">ospjele obveze </w:t>
      </w:r>
      <w:r w:rsidR="00166B72" w:rsidRPr="008D53E7">
        <w:rPr>
          <w:rFonts w:ascii="Arial Narrow" w:hAnsi="Arial Narrow" w:cs="Arial"/>
          <w:i/>
        </w:rPr>
        <w:t xml:space="preserve">iznose </w:t>
      </w:r>
      <w:r w:rsidR="00585BDD" w:rsidRPr="008D53E7">
        <w:rPr>
          <w:rFonts w:ascii="Arial Narrow" w:hAnsi="Arial Narrow" w:cs="Arial"/>
          <w:b/>
          <w:bCs/>
          <w:i/>
          <w:lang w:val="hr-HR" w:eastAsia="hr-HR"/>
        </w:rPr>
        <w:t xml:space="preserve">695.610,11 </w:t>
      </w:r>
      <w:r w:rsidR="00D87F41" w:rsidRPr="008D53E7">
        <w:rPr>
          <w:rFonts w:ascii="Arial Narrow" w:hAnsi="Arial Narrow" w:cs="Arial"/>
          <w:i/>
        </w:rPr>
        <w:t>eura</w:t>
      </w:r>
      <w:r w:rsidR="009C5E1C" w:rsidRPr="008D53E7">
        <w:rPr>
          <w:rFonts w:ascii="Arial Narrow" w:hAnsi="Arial Narrow" w:cs="Arial"/>
          <w:i/>
        </w:rPr>
        <w:t xml:space="preserve">, a nedospjele </w:t>
      </w:r>
      <w:r w:rsidR="00585BDD" w:rsidRPr="008D53E7">
        <w:rPr>
          <w:rFonts w:ascii="Arial Narrow" w:hAnsi="Arial Narrow" w:cs="Arial"/>
          <w:b/>
          <w:bCs/>
          <w:i/>
          <w:lang w:val="hr-HR" w:eastAsia="hr-HR"/>
        </w:rPr>
        <w:t xml:space="preserve">22.303.286,55 </w:t>
      </w:r>
      <w:r w:rsidR="00E25E5F" w:rsidRPr="008D53E7">
        <w:rPr>
          <w:rFonts w:ascii="Arial Narrow" w:hAnsi="Arial Narrow" w:cs="Arial"/>
          <w:i/>
        </w:rPr>
        <w:t>eura.</w:t>
      </w:r>
      <w:r w:rsidR="005F54C7" w:rsidRPr="008D53E7">
        <w:rPr>
          <w:rFonts w:ascii="Arial Narrow" w:hAnsi="Arial Narrow" w:cs="Arial"/>
          <w:i/>
        </w:rPr>
        <w:t xml:space="preserve"> </w:t>
      </w:r>
      <w:r w:rsidR="00585BDD" w:rsidRPr="008D53E7">
        <w:rPr>
          <w:rFonts w:ascii="Arial Narrow" w:hAnsi="Arial Narrow" w:cs="Arial"/>
          <w:i/>
        </w:rPr>
        <w:t xml:space="preserve">Na povećanje obveza na kraju proračunske godine u odnosu na početak proračunske godine utjecalo je uvođenje gradske riznice gdje se svi prihodi proračunskih korisnika uplaćuju na transakcijski račun Grada Zadra, ali iskazivanje ostatka dugoročnog kredita koji Grad Zadar ima kod ZABA d.d. Naime, rok korištenja kredita bio je 31. </w:t>
      </w:r>
      <w:r w:rsidR="008D53E7" w:rsidRPr="008D53E7">
        <w:rPr>
          <w:rFonts w:ascii="Arial Narrow" w:hAnsi="Arial Narrow" w:cs="Arial"/>
          <w:i/>
        </w:rPr>
        <w:t>s</w:t>
      </w:r>
      <w:r w:rsidR="009241BB">
        <w:rPr>
          <w:rFonts w:ascii="Arial Narrow" w:hAnsi="Arial Narrow" w:cs="Arial"/>
          <w:i/>
        </w:rPr>
        <w:t>iječnja 2024. g</w:t>
      </w:r>
      <w:r w:rsidR="00585BDD" w:rsidRPr="008D53E7">
        <w:rPr>
          <w:rFonts w:ascii="Arial Narrow" w:hAnsi="Arial Narrow" w:cs="Arial"/>
          <w:i/>
        </w:rPr>
        <w:t xml:space="preserve">odine. Do kraja 2023. godine u primitke se iskazao iznos koji je pratio investiciju Aglomeracija Zadar-Petrčane, a u ovoj godini sukladno Ugovoru iskazao se cijeli nepotrošeni iznos. Isti je iskazan i u primicima, ali i </w:t>
      </w:r>
      <w:r w:rsidR="008D53E7" w:rsidRPr="008D53E7">
        <w:rPr>
          <w:rFonts w:ascii="Arial Narrow" w:hAnsi="Arial Narrow" w:cs="Arial"/>
          <w:i/>
        </w:rPr>
        <w:t xml:space="preserve">djelomično </w:t>
      </w:r>
      <w:r w:rsidR="00585BDD" w:rsidRPr="008D53E7">
        <w:rPr>
          <w:rFonts w:ascii="Arial Narrow" w:hAnsi="Arial Narrow" w:cs="Arial"/>
          <w:i/>
        </w:rPr>
        <w:t>na obve</w:t>
      </w:r>
      <w:r w:rsidR="008D53E7" w:rsidRPr="008D53E7">
        <w:rPr>
          <w:rFonts w:ascii="Arial Narrow" w:hAnsi="Arial Narrow" w:cs="Arial"/>
          <w:i/>
        </w:rPr>
        <w:t>zama za financijsku imovinu jer se dio koristio u rashodima uz klasu 4.</w:t>
      </w:r>
    </w:p>
    <w:p w:rsidR="00DF6603" w:rsidRPr="008D53E7" w:rsidRDefault="00DF6603" w:rsidP="00A86EF2">
      <w:pPr>
        <w:tabs>
          <w:tab w:val="left" w:pos="7020"/>
        </w:tabs>
        <w:jc w:val="both"/>
        <w:rPr>
          <w:rFonts w:ascii="Arial Narrow" w:hAnsi="Arial Narrow" w:cs="Arial"/>
          <w:i/>
          <w:highlight w:val="yellow"/>
        </w:rPr>
      </w:pPr>
    </w:p>
    <w:p w:rsidR="00BF6C5A" w:rsidRPr="00A85B93" w:rsidRDefault="005F54C7" w:rsidP="00A86EF2">
      <w:pPr>
        <w:tabs>
          <w:tab w:val="left" w:pos="7020"/>
        </w:tabs>
        <w:jc w:val="both"/>
        <w:rPr>
          <w:rFonts w:ascii="Arial Narrow" w:hAnsi="Arial Narrow" w:cs="Arial"/>
          <w:i/>
        </w:rPr>
      </w:pPr>
      <w:r w:rsidRPr="009924A2">
        <w:rPr>
          <w:rFonts w:ascii="Arial Narrow" w:hAnsi="Arial Narrow" w:cs="Arial"/>
          <w:i/>
        </w:rPr>
        <w:t>U</w:t>
      </w:r>
      <w:r w:rsidRPr="006F3022">
        <w:rPr>
          <w:rFonts w:ascii="Arial Narrow" w:hAnsi="Arial Narrow" w:cs="Arial"/>
          <w:i/>
          <w:color w:val="FF0000"/>
        </w:rPr>
        <w:t xml:space="preserve"> </w:t>
      </w:r>
      <w:r w:rsidRPr="00A85B93">
        <w:rPr>
          <w:rFonts w:ascii="Arial Narrow" w:hAnsi="Arial Narrow" w:cs="Arial"/>
          <w:i/>
        </w:rPr>
        <w:t xml:space="preserve">strukturi dospjelih obveza najzastupljenije su obveze za materijalne rashode u iznosu od </w:t>
      </w:r>
      <w:r w:rsidR="00A85B93" w:rsidRPr="00A85B93">
        <w:rPr>
          <w:rFonts w:ascii="Arial Narrow" w:hAnsi="Arial Narrow" w:cs="Arial"/>
          <w:i/>
        </w:rPr>
        <w:t>285.918,00</w:t>
      </w:r>
      <w:r w:rsidR="00775267" w:rsidRPr="00A85B93">
        <w:rPr>
          <w:rFonts w:ascii="Arial Narrow" w:hAnsi="Arial Narrow" w:cs="Arial"/>
          <w:i/>
        </w:rPr>
        <w:t xml:space="preserve"> eura</w:t>
      </w:r>
      <w:r w:rsidRPr="00A85B93">
        <w:rPr>
          <w:rFonts w:ascii="Arial Narrow" w:hAnsi="Arial Narrow" w:cs="Arial"/>
          <w:i/>
        </w:rPr>
        <w:t xml:space="preserve">. Zatim </w:t>
      </w:r>
      <w:r w:rsidR="002A7469" w:rsidRPr="00A85B93">
        <w:rPr>
          <w:rFonts w:ascii="Arial Narrow" w:hAnsi="Arial Narrow" w:cs="Arial"/>
          <w:i/>
        </w:rPr>
        <w:t>slijede</w:t>
      </w:r>
      <w:r w:rsidR="00775267" w:rsidRPr="00A85B93">
        <w:rPr>
          <w:rFonts w:ascii="Arial Narrow" w:hAnsi="Arial Narrow" w:cs="Arial"/>
          <w:i/>
        </w:rPr>
        <w:t xml:space="preserve"> </w:t>
      </w:r>
      <w:r w:rsidR="00A85B93" w:rsidRPr="00A85B93">
        <w:rPr>
          <w:rFonts w:ascii="Arial Narrow" w:hAnsi="Arial Narrow" w:cs="Arial"/>
          <w:i/>
        </w:rPr>
        <w:t>obveze za naknade građanima i kućanstvima 184.767,05 eura</w:t>
      </w:r>
      <w:r w:rsidR="00A85B93">
        <w:rPr>
          <w:rFonts w:ascii="Arial Narrow" w:hAnsi="Arial Narrow" w:cs="Arial"/>
          <w:i/>
        </w:rPr>
        <w:t xml:space="preserve">, </w:t>
      </w:r>
      <w:r w:rsidR="00A85B93" w:rsidRPr="00A85B93">
        <w:rPr>
          <w:rFonts w:ascii="Arial Narrow" w:hAnsi="Arial Narrow" w:cs="Arial"/>
          <w:i/>
        </w:rPr>
        <w:t>obveze za nabavu nefinancijske imovine u iznosu od 113.759,65 eura</w:t>
      </w:r>
      <w:r w:rsidR="00A85B93">
        <w:rPr>
          <w:rFonts w:ascii="Arial Narrow" w:hAnsi="Arial Narrow" w:cs="Arial"/>
          <w:i/>
        </w:rPr>
        <w:t>,</w:t>
      </w:r>
      <w:r w:rsidR="00A85B93" w:rsidRPr="00A85B93">
        <w:rPr>
          <w:rFonts w:ascii="Arial Narrow" w:hAnsi="Arial Narrow" w:cs="Arial"/>
          <w:i/>
        </w:rPr>
        <w:t xml:space="preserve"> obveze za kapitalne pomoći trgovačkim društvima i naknada štete u 66.188,50 eura, </w:t>
      </w:r>
      <w:r w:rsidR="00775267" w:rsidRPr="00A85B93">
        <w:rPr>
          <w:rFonts w:ascii="Arial Narrow" w:hAnsi="Arial Narrow" w:cs="Arial"/>
          <w:i/>
        </w:rPr>
        <w:t xml:space="preserve">ostale tekuće obveze </w:t>
      </w:r>
      <w:r w:rsidR="00A85B93" w:rsidRPr="00A85B93">
        <w:rPr>
          <w:rFonts w:ascii="Arial Narrow" w:hAnsi="Arial Narrow" w:cs="Arial"/>
          <w:i/>
        </w:rPr>
        <w:t xml:space="preserve">44.612,08  eura </w:t>
      </w:r>
      <w:r w:rsidR="000C6B38" w:rsidRPr="00A85B93">
        <w:rPr>
          <w:rFonts w:ascii="Arial Narrow" w:hAnsi="Arial Narrow" w:cs="Arial"/>
          <w:i/>
        </w:rPr>
        <w:t xml:space="preserve"> </w:t>
      </w:r>
      <w:r w:rsidR="002A7469" w:rsidRPr="00A85B93">
        <w:rPr>
          <w:rFonts w:ascii="Arial Narrow" w:hAnsi="Arial Narrow" w:cs="Arial"/>
          <w:i/>
        </w:rPr>
        <w:t xml:space="preserve"> </w:t>
      </w:r>
      <w:r w:rsidR="000C6B38" w:rsidRPr="00A85B93">
        <w:rPr>
          <w:rFonts w:ascii="Arial Narrow" w:hAnsi="Arial Narrow" w:cs="Arial"/>
          <w:i/>
        </w:rPr>
        <w:t xml:space="preserve">te obveze za financijske rashode </w:t>
      </w:r>
      <w:r w:rsidR="00A85B93" w:rsidRPr="00A85B93">
        <w:rPr>
          <w:rFonts w:ascii="Arial Narrow" w:hAnsi="Arial Narrow" w:cs="Arial"/>
          <w:i/>
        </w:rPr>
        <w:t>364,83</w:t>
      </w:r>
      <w:r w:rsidR="00775267" w:rsidRPr="00A85B93">
        <w:rPr>
          <w:rFonts w:ascii="Arial Narrow" w:hAnsi="Arial Narrow" w:cs="Arial"/>
          <w:i/>
        </w:rPr>
        <w:t xml:space="preserve"> eura</w:t>
      </w:r>
      <w:r w:rsidR="000C6B38" w:rsidRPr="00A85B93">
        <w:rPr>
          <w:rFonts w:ascii="Arial Narrow" w:hAnsi="Arial Narrow" w:cs="Arial"/>
          <w:i/>
        </w:rPr>
        <w:t>.</w:t>
      </w:r>
    </w:p>
    <w:p w:rsidR="0098756C" w:rsidRPr="006F3022" w:rsidRDefault="0098756C" w:rsidP="00A86EF2">
      <w:pPr>
        <w:tabs>
          <w:tab w:val="left" w:pos="7020"/>
        </w:tabs>
        <w:jc w:val="both"/>
        <w:rPr>
          <w:rFonts w:ascii="Arial Narrow" w:hAnsi="Arial Narrow" w:cs="Arial"/>
          <w:i/>
          <w:color w:val="FF0000"/>
          <w:highlight w:val="yellow"/>
        </w:rPr>
      </w:pPr>
    </w:p>
    <w:p w:rsidR="00767121" w:rsidRPr="00FE01AF" w:rsidRDefault="008F4EC7" w:rsidP="00A86EF2">
      <w:pPr>
        <w:tabs>
          <w:tab w:val="left" w:pos="7020"/>
        </w:tabs>
        <w:jc w:val="both"/>
        <w:rPr>
          <w:rFonts w:ascii="Arial Narrow" w:hAnsi="Arial Narrow" w:cs="Arial"/>
          <w:i/>
        </w:rPr>
      </w:pPr>
      <w:r w:rsidRPr="00FE01AF">
        <w:rPr>
          <w:rFonts w:ascii="Arial Narrow" w:hAnsi="Arial Narrow" w:cs="Arial"/>
          <w:b/>
          <w:i/>
        </w:rPr>
        <w:t>D232 -</w:t>
      </w:r>
      <w:r w:rsidR="0098756C" w:rsidRPr="00FE01AF">
        <w:rPr>
          <w:rFonts w:ascii="Arial Narrow" w:hAnsi="Arial Narrow" w:cs="Arial"/>
          <w:b/>
          <w:i/>
        </w:rPr>
        <w:t>U dospjelim materijalnim obvezama</w:t>
      </w:r>
      <w:r w:rsidR="0098756C" w:rsidRPr="00FE01AF">
        <w:rPr>
          <w:rFonts w:ascii="Arial Narrow" w:hAnsi="Arial Narrow" w:cs="Arial"/>
          <w:i/>
        </w:rPr>
        <w:t xml:space="preserve"> koje iznose </w:t>
      </w:r>
      <w:r w:rsidR="00C473C1" w:rsidRPr="00FE01AF">
        <w:rPr>
          <w:rFonts w:ascii="Arial Narrow" w:hAnsi="Arial Narrow" w:cs="Arial"/>
          <w:i/>
        </w:rPr>
        <w:t>285.918,00</w:t>
      </w:r>
      <w:r w:rsidR="00767121" w:rsidRPr="00FE01AF">
        <w:rPr>
          <w:rFonts w:ascii="Arial Narrow" w:hAnsi="Arial Narrow" w:cs="Arial"/>
          <w:i/>
        </w:rPr>
        <w:t xml:space="preserve"> eur</w:t>
      </w:r>
      <w:r w:rsidR="009241BB">
        <w:rPr>
          <w:rFonts w:ascii="Arial Narrow" w:hAnsi="Arial Narrow" w:cs="Arial"/>
          <w:i/>
        </w:rPr>
        <w:t>a</w:t>
      </w:r>
      <w:r w:rsidR="00767121" w:rsidRPr="00FE01AF">
        <w:rPr>
          <w:rFonts w:ascii="Arial Narrow" w:hAnsi="Arial Narrow" w:cs="Arial"/>
          <w:i/>
        </w:rPr>
        <w:t>, a vrijednosno najznačajnije obveze nalaze se u kategoriji obveza od 1-60 dana i one iznose 269.373,36 eura. Obveze prema tgovačkim društvima u većinskom vlasništvu, koncesionarima za održavanje javne rasvjete te ostalim dobavljačima za mjesece studeni i prosinac 2024.godine evidentirale su se tijekom mjeseca prosinca kada je i bila valuta plaćanja čime i nastaje prekoračenje.</w:t>
      </w:r>
    </w:p>
    <w:p w:rsidR="00F354CE" w:rsidRPr="006F3022" w:rsidRDefault="00767121" w:rsidP="00A86EF2">
      <w:pPr>
        <w:tabs>
          <w:tab w:val="left" w:pos="7020"/>
        </w:tabs>
        <w:jc w:val="both"/>
        <w:rPr>
          <w:rFonts w:ascii="Arial Narrow" w:hAnsi="Arial Narrow" w:cs="Arial"/>
          <w:b/>
          <w:i/>
          <w:color w:val="FF0000"/>
          <w:highlight w:val="yellow"/>
        </w:rPr>
      </w:pPr>
      <w:r>
        <w:rPr>
          <w:rFonts w:ascii="Arial Narrow" w:hAnsi="Arial Narrow" w:cs="Arial"/>
          <w:i/>
          <w:color w:val="FF0000"/>
        </w:rPr>
        <w:t xml:space="preserve"> </w:t>
      </w:r>
    </w:p>
    <w:p w:rsidR="00F2070D" w:rsidRPr="00FE4075" w:rsidRDefault="008F4EC7" w:rsidP="00A86EF2">
      <w:pPr>
        <w:tabs>
          <w:tab w:val="left" w:pos="7020"/>
        </w:tabs>
        <w:jc w:val="both"/>
        <w:rPr>
          <w:rFonts w:ascii="Arial Narrow" w:hAnsi="Arial Narrow" w:cs="Arial"/>
          <w:i/>
        </w:rPr>
      </w:pPr>
      <w:r w:rsidRPr="00FE4075">
        <w:rPr>
          <w:rFonts w:ascii="Arial Narrow" w:hAnsi="Arial Narrow" w:cs="Arial"/>
          <w:b/>
          <w:i/>
        </w:rPr>
        <w:lastRenderedPageBreak/>
        <w:t xml:space="preserve">D238- </w:t>
      </w:r>
      <w:r w:rsidR="00B130AD" w:rsidRPr="00FE4075">
        <w:rPr>
          <w:rFonts w:ascii="Arial Narrow" w:hAnsi="Arial Narrow" w:cs="Arial"/>
          <w:b/>
          <w:i/>
        </w:rPr>
        <w:t>Dospjele ob</w:t>
      </w:r>
      <w:r w:rsidR="00D73D05" w:rsidRPr="00FE4075">
        <w:rPr>
          <w:rFonts w:ascii="Arial Narrow" w:hAnsi="Arial Narrow" w:cs="Arial"/>
          <w:b/>
          <w:i/>
        </w:rPr>
        <w:t xml:space="preserve">veze za kazne, naknade štete i </w:t>
      </w:r>
      <w:r w:rsidR="00B130AD" w:rsidRPr="00FE4075">
        <w:rPr>
          <w:rFonts w:ascii="Arial Narrow" w:hAnsi="Arial Narrow" w:cs="Arial"/>
          <w:b/>
          <w:i/>
        </w:rPr>
        <w:t>kapitalne pomoći</w:t>
      </w:r>
      <w:r w:rsidR="00B130AD" w:rsidRPr="00FE4075">
        <w:rPr>
          <w:rFonts w:ascii="Arial Narrow" w:hAnsi="Arial Narrow" w:cs="Arial"/>
          <w:i/>
        </w:rPr>
        <w:t xml:space="preserve"> iznose </w:t>
      </w:r>
      <w:r w:rsidR="00C473C1" w:rsidRPr="00FE4075">
        <w:rPr>
          <w:rFonts w:ascii="Arial Narrow" w:hAnsi="Arial Narrow" w:cs="Arial"/>
          <w:i/>
        </w:rPr>
        <w:t>66.188,50</w:t>
      </w:r>
      <w:r w:rsidR="00714A1C" w:rsidRPr="00FE4075">
        <w:rPr>
          <w:rFonts w:ascii="Arial Narrow" w:hAnsi="Arial Narrow" w:cs="Arial"/>
          <w:i/>
        </w:rPr>
        <w:t xml:space="preserve"> eura</w:t>
      </w:r>
      <w:r w:rsidR="00D3346C" w:rsidRPr="00FE4075">
        <w:rPr>
          <w:rFonts w:ascii="Arial Narrow" w:hAnsi="Arial Narrow" w:cs="Arial"/>
          <w:i/>
        </w:rPr>
        <w:t xml:space="preserve"> </w:t>
      </w:r>
      <w:r w:rsidR="0069042F" w:rsidRPr="00FE4075">
        <w:rPr>
          <w:rFonts w:ascii="Arial Narrow" w:hAnsi="Arial Narrow" w:cs="Arial"/>
          <w:i/>
        </w:rPr>
        <w:t xml:space="preserve">a prekoračenja imamo </w:t>
      </w:r>
      <w:r w:rsidR="00C473C1" w:rsidRPr="00FE4075">
        <w:rPr>
          <w:rFonts w:ascii="Arial Narrow" w:hAnsi="Arial Narrow" w:cs="Arial"/>
          <w:i/>
        </w:rPr>
        <w:t xml:space="preserve">u razdoblju </w:t>
      </w:r>
      <w:r w:rsidR="0069042F" w:rsidRPr="00FE4075">
        <w:rPr>
          <w:rFonts w:ascii="Arial Narrow" w:hAnsi="Arial Narrow" w:cs="Arial"/>
          <w:i/>
        </w:rPr>
        <w:t xml:space="preserve">od </w:t>
      </w:r>
      <w:r w:rsidR="00C473C1" w:rsidRPr="00FE4075">
        <w:rPr>
          <w:rFonts w:ascii="Arial Narrow" w:hAnsi="Arial Narrow" w:cs="Arial"/>
          <w:i/>
        </w:rPr>
        <w:t>61-180</w:t>
      </w:r>
      <w:r w:rsidR="0069042F" w:rsidRPr="00FE4075">
        <w:rPr>
          <w:rFonts w:ascii="Arial Narrow" w:hAnsi="Arial Narrow" w:cs="Arial"/>
          <w:i/>
        </w:rPr>
        <w:t xml:space="preserve"> dana. </w:t>
      </w:r>
      <w:r w:rsidR="00B130AD" w:rsidRPr="00FE4075">
        <w:rPr>
          <w:rFonts w:ascii="Arial Narrow" w:hAnsi="Arial Narrow" w:cs="Arial"/>
          <w:i/>
        </w:rPr>
        <w:t xml:space="preserve"> </w:t>
      </w:r>
      <w:r w:rsidR="008C7518" w:rsidRPr="00FE4075">
        <w:rPr>
          <w:rFonts w:ascii="Arial Narrow" w:hAnsi="Arial Narrow" w:cs="Arial"/>
          <w:i/>
        </w:rPr>
        <w:t xml:space="preserve">Budući se radi o </w:t>
      </w:r>
      <w:r w:rsidR="0069042F" w:rsidRPr="00FE4075">
        <w:rPr>
          <w:rFonts w:ascii="Arial Narrow" w:hAnsi="Arial Narrow" w:cs="Arial"/>
          <w:i/>
        </w:rPr>
        <w:t xml:space="preserve">obvezama prema </w:t>
      </w:r>
      <w:r w:rsidR="00FE4075" w:rsidRPr="00FE4075">
        <w:rPr>
          <w:rFonts w:ascii="Arial Narrow" w:hAnsi="Arial Narrow" w:cs="Arial"/>
          <w:i/>
        </w:rPr>
        <w:t>sportskom dioničkom društvu u kojem je Grad Zadar većinski vlasnik dogovorno se pla</w:t>
      </w:r>
      <w:r w:rsidR="00FE4075">
        <w:rPr>
          <w:rFonts w:ascii="Arial Narrow" w:hAnsi="Arial Narrow" w:cs="Arial"/>
          <w:i/>
        </w:rPr>
        <w:t>ćaju obveze sukladno potrebama d</w:t>
      </w:r>
      <w:r w:rsidR="00FE4075" w:rsidRPr="00FE4075">
        <w:rPr>
          <w:rFonts w:ascii="Arial Narrow" w:hAnsi="Arial Narrow" w:cs="Arial"/>
          <w:i/>
        </w:rPr>
        <w:t>ruštva.</w:t>
      </w:r>
      <w:r w:rsidR="00274048" w:rsidRPr="00FE4075">
        <w:rPr>
          <w:rFonts w:ascii="Arial Narrow" w:hAnsi="Arial Narrow" w:cs="Arial"/>
          <w:i/>
        </w:rPr>
        <w:t xml:space="preserve"> </w:t>
      </w:r>
    </w:p>
    <w:p w:rsidR="00274048" w:rsidRPr="006F3022" w:rsidRDefault="00274048" w:rsidP="00A86EF2">
      <w:pPr>
        <w:tabs>
          <w:tab w:val="left" w:pos="7020"/>
        </w:tabs>
        <w:jc w:val="both"/>
        <w:rPr>
          <w:rFonts w:ascii="Arial Narrow" w:hAnsi="Arial Narrow" w:cs="Arial"/>
          <w:i/>
          <w:color w:val="FF0000"/>
          <w:highlight w:val="yellow"/>
        </w:rPr>
      </w:pPr>
    </w:p>
    <w:p w:rsidR="00714A1C" w:rsidRDefault="008F4EC7" w:rsidP="00A86EF2">
      <w:pPr>
        <w:tabs>
          <w:tab w:val="left" w:pos="7020"/>
        </w:tabs>
        <w:jc w:val="both"/>
        <w:rPr>
          <w:rFonts w:ascii="Arial Narrow" w:hAnsi="Arial Narrow" w:cs="Arial"/>
          <w:i/>
        </w:rPr>
      </w:pPr>
      <w:r w:rsidRPr="007A338D">
        <w:rPr>
          <w:rFonts w:ascii="Arial Narrow" w:hAnsi="Arial Narrow" w:cs="Arial"/>
          <w:b/>
          <w:i/>
        </w:rPr>
        <w:t>D239-</w:t>
      </w:r>
      <w:r w:rsidR="00F2070D" w:rsidRPr="007A338D">
        <w:rPr>
          <w:rFonts w:ascii="Arial Narrow" w:hAnsi="Arial Narrow" w:cs="Arial"/>
          <w:b/>
          <w:i/>
        </w:rPr>
        <w:t>Ostale dospjele tekuće obveze</w:t>
      </w:r>
      <w:r w:rsidR="00F2070D" w:rsidRPr="007A338D">
        <w:rPr>
          <w:rFonts w:ascii="Arial Narrow" w:hAnsi="Arial Narrow" w:cs="Arial"/>
          <w:i/>
        </w:rPr>
        <w:t xml:space="preserve"> iznose </w:t>
      </w:r>
      <w:r w:rsidR="00C473C1" w:rsidRPr="007A338D">
        <w:rPr>
          <w:rFonts w:ascii="Arial Narrow" w:hAnsi="Arial Narrow" w:cs="Arial"/>
          <w:i/>
        </w:rPr>
        <w:t>44.612,08</w:t>
      </w:r>
      <w:r w:rsidR="00AB1D56" w:rsidRPr="007A338D">
        <w:rPr>
          <w:rFonts w:ascii="Arial Narrow" w:hAnsi="Arial Narrow" w:cs="Arial"/>
          <w:i/>
        </w:rPr>
        <w:t xml:space="preserve"> eura </w:t>
      </w:r>
      <w:r w:rsidR="00BC3F2B" w:rsidRPr="007A338D">
        <w:rPr>
          <w:rFonts w:ascii="Arial Narrow" w:hAnsi="Arial Narrow" w:cs="Arial"/>
          <w:i/>
        </w:rPr>
        <w:t xml:space="preserve"> i u njihovoj strukturi najzastupljenije su obveze preko </w:t>
      </w:r>
      <w:r w:rsidR="007A338D" w:rsidRPr="007A338D">
        <w:rPr>
          <w:rFonts w:ascii="Arial Narrow" w:hAnsi="Arial Narrow" w:cs="Arial"/>
          <w:i/>
        </w:rPr>
        <w:t>361</w:t>
      </w:r>
      <w:r w:rsidR="00D8518E" w:rsidRPr="007A338D">
        <w:rPr>
          <w:rFonts w:ascii="Arial Narrow" w:hAnsi="Arial Narrow" w:cs="Arial"/>
          <w:i/>
        </w:rPr>
        <w:t xml:space="preserve">  dana k</w:t>
      </w:r>
      <w:r w:rsidR="00FB0BF0" w:rsidRPr="007A338D">
        <w:rPr>
          <w:rFonts w:ascii="Arial Narrow" w:hAnsi="Arial Narrow" w:cs="Arial"/>
          <w:i/>
        </w:rPr>
        <w:t xml:space="preserve">oje iznose </w:t>
      </w:r>
      <w:r w:rsidR="007A338D" w:rsidRPr="007A338D">
        <w:rPr>
          <w:rFonts w:ascii="Arial Narrow" w:hAnsi="Arial Narrow" w:cs="Arial"/>
          <w:i/>
        </w:rPr>
        <w:t>31.997,61</w:t>
      </w:r>
      <w:r w:rsidR="00AB1D56" w:rsidRPr="007A338D">
        <w:rPr>
          <w:rFonts w:ascii="Arial Narrow" w:hAnsi="Arial Narrow" w:cs="Arial"/>
          <w:i/>
        </w:rPr>
        <w:t xml:space="preserve"> eura ili </w:t>
      </w:r>
      <w:r w:rsidR="007A338D" w:rsidRPr="007A338D">
        <w:rPr>
          <w:rFonts w:ascii="Arial Narrow" w:hAnsi="Arial Narrow" w:cs="Arial"/>
          <w:i/>
        </w:rPr>
        <w:t>71,72</w:t>
      </w:r>
      <w:r w:rsidR="00AB1D56" w:rsidRPr="007A338D">
        <w:rPr>
          <w:rFonts w:ascii="Arial Narrow" w:hAnsi="Arial Narrow" w:cs="Arial"/>
          <w:i/>
        </w:rPr>
        <w:t>% svih obveza u ovoj kategoriji.</w:t>
      </w:r>
      <w:r w:rsidR="00FB0BF0" w:rsidRPr="007A338D">
        <w:rPr>
          <w:rFonts w:ascii="Arial Narrow" w:hAnsi="Arial Narrow" w:cs="Arial"/>
          <w:i/>
        </w:rPr>
        <w:t xml:space="preserve">Tu su evidentirane obveze prema </w:t>
      </w:r>
      <w:r w:rsidR="00D8518E" w:rsidRPr="007A338D">
        <w:rPr>
          <w:rFonts w:ascii="Arial Narrow" w:hAnsi="Arial Narrow" w:cs="Arial"/>
          <w:i/>
        </w:rPr>
        <w:t xml:space="preserve"> udrugama u s</w:t>
      </w:r>
      <w:r w:rsidR="00B30BF5" w:rsidRPr="007A338D">
        <w:rPr>
          <w:rFonts w:ascii="Arial Narrow" w:hAnsi="Arial Narrow" w:cs="Arial"/>
          <w:i/>
        </w:rPr>
        <w:t>p</w:t>
      </w:r>
      <w:r w:rsidR="00714A1C" w:rsidRPr="007A338D">
        <w:rPr>
          <w:rFonts w:ascii="Arial Narrow" w:hAnsi="Arial Narrow" w:cs="Arial"/>
          <w:i/>
        </w:rPr>
        <w:t xml:space="preserve">ortu </w:t>
      </w:r>
      <w:r w:rsidR="007A338D" w:rsidRPr="007A338D">
        <w:rPr>
          <w:rFonts w:ascii="Arial Narrow" w:hAnsi="Arial Narrow" w:cs="Arial"/>
          <w:i/>
        </w:rPr>
        <w:t>, obveze za plaćenje prema istima evidentirala se u gradskoj riznici krajem 2024.godine mada je valuta plaćanja bila prethodnih godina</w:t>
      </w:r>
      <w:r w:rsidR="007A338D" w:rsidRPr="00AD5285">
        <w:rPr>
          <w:rFonts w:ascii="Arial Narrow" w:hAnsi="Arial Narrow" w:cs="Arial"/>
          <w:i/>
        </w:rPr>
        <w:t xml:space="preserve">. </w:t>
      </w:r>
      <w:r w:rsidR="00D73D05" w:rsidRPr="00AD5285">
        <w:rPr>
          <w:rFonts w:ascii="Arial Narrow" w:hAnsi="Arial Narrow" w:cs="Arial"/>
          <w:i/>
        </w:rPr>
        <w:t>U ovoj kategoriji evidentirane su i obveze s osnova plaćanja</w:t>
      </w:r>
      <w:r w:rsidR="00D3346C" w:rsidRPr="00AD5285">
        <w:rPr>
          <w:rFonts w:ascii="Arial Narrow" w:hAnsi="Arial Narrow" w:cs="Arial"/>
          <w:i/>
        </w:rPr>
        <w:t xml:space="preserve"> </w:t>
      </w:r>
      <w:r w:rsidR="00D73D05" w:rsidRPr="00AD5285">
        <w:rPr>
          <w:rFonts w:ascii="Arial Narrow" w:hAnsi="Arial Narrow" w:cs="Arial"/>
          <w:i/>
        </w:rPr>
        <w:t>prema partnerima u eu projektima, a koja se u strukturi rashoda evidentira</w:t>
      </w:r>
      <w:r w:rsidR="007A338D" w:rsidRPr="00AD5285">
        <w:rPr>
          <w:rFonts w:ascii="Arial Narrow" w:hAnsi="Arial Narrow" w:cs="Arial"/>
          <w:i/>
        </w:rPr>
        <w:t xml:space="preserve"> na odjeljcima konta 36-pomoći i obveze prema sportskim udrugama iz mjeseca </w:t>
      </w:r>
      <w:r w:rsidR="00AD5285" w:rsidRPr="00AD5285">
        <w:rPr>
          <w:rFonts w:ascii="Arial Narrow" w:hAnsi="Arial Narrow" w:cs="Arial"/>
          <w:i/>
        </w:rPr>
        <w:t>prosinca 2024.godine, sve evidentirano u dospijeću od 1-60 dana ukupne vrijednosti 11.814,17 eura.</w:t>
      </w:r>
    </w:p>
    <w:p w:rsidR="00AD5285" w:rsidRPr="00AD5285" w:rsidRDefault="00AD5285" w:rsidP="00A86EF2">
      <w:pPr>
        <w:tabs>
          <w:tab w:val="left" w:pos="7020"/>
        </w:tabs>
        <w:jc w:val="both"/>
        <w:rPr>
          <w:rFonts w:ascii="Arial Narrow" w:hAnsi="Arial Narrow" w:cs="Arial"/>
          <w:i/>
          <w:highlight w:val="yellow"/>
        </w:rPr>
      </w:pPr>
    </w:p>
    <w:p w:rsidR="00031B68" w:rsidRPr="008D53E7" w:rsidRDefault="008F4EC7" w:rsidP="00C473C1">
      <w:pPr>
        <w:jc w:val="both"/>
        <w:rPr>
          <w:rFonts w:ascii="Arial Narrow" w:hAnsi="Arial Narrow" w:cs="Arial"/>
          <w:i/>
          <w:lang w:val="hr-HR" w:eastAsia="hr-HR"/>
        </w:rPr>
      </w:pPr>
      <w:r w:rsidRPr="008D53E7">
        <w:rPr>
          <w:rFonts w:ascii="Arial Narrow" w:hAnsi="Arial Narrow" w:cs="Arial"/>
          <w:b/>
          <w:i/>
        </w:rPr>
        <w:t>D24 -</w:t>
      </w:r>
      <w:r w:rsidR="00BC3F2B" w:rsidRPr="008D53E7">
        <w:rPr>
          <w:rFonts w:ascii="Arial Narrow" w:hAnsi="Arial Narrow" w:cs="Arial"/>
          <w:b/>
          <w:i/>
        </w:rPr>
        <w:t xml:space="preserve">Dospjele obveze za nefinancijsku imovinu </w:t>
      </w:r>
      <w:r w:rsidR="004B4956" w:rsidRPr="008D53E7">
        <w:rPr>
          <w:rFonts w:ascii="Arial Narrow" w:hAnsi="Arial Narrow" w:cs="Arial"/>
          <w:i/>
        </w:rPr>
        <w:t>iznose</w:t>
      </w:r>
      <w:r w:rsidR="004B4956" w:rsidRPr="008D53E7">
        <w:rPr>
          <w:rFonts w:ascii="Arial Narrow" w:hAnsi="Arial Narrow" w:cs="Arial"/>
          <w:b/>
          <w:i/>
        </w:rPr>
        <w:t xml:space="preserve"> </w:t>
      </w:r>
      <w:r w:rsidR="00C473C1" w:rsidRPr="008D53E7">
        <w:rPr>
          <w:rFonts w:ascii="Arial Narrow" w:hAnsi="Arial Narrow" w:cs="Arial"/>
          <w:bCs/>
          <w:i/>
          <w:lang w:val="hr-HR" w:eastAsia="hr-HR"/>
        </w:rPr>
        <w:t xml:space="preserve">113.759,65 </w:t>
      </w:r>
      <w:r w:rsidR="00AB1D56" w:rsidRPr="008D53E7">
        <w:rPr>
          <w:rFonts w:ascii="Arial Narrow" w:hAnsi="Arial Narrow" w:cs="Arial"/>
          <w:i/>
        </w:rPr>
        <w:t>eura</w:t>
      </w:r>
      <w:r w:rsidR="00A4263E" w:rsidRPr="008D53E7">
        <w:rPr>
          <w:rFonts w:ascii="Arial Narrow" w:hAnsi="Arial Narrow" w:cs="Arial"/>
          <w:i/>
        </w:rPr>
        <w:t xml:space="preserve">, </w:t>
      </w:r>
      <w:r w:rsidR="00DE50CD" w:rsidRPr="008D53E7">
        <w:rPr>
          <w:rFonts w:ascii="Arial Narrow" w:hAnsi="Arial Narrow" w:cs="Arial"/>
          <w:i/>
        </w:rPr>
        <w:t xml:space="preserve">a najveće prekoračenje imamo kod obveza </w:t>
      </w:r>
      <w:r w:rsidR="002A24B4" w:rsidRPr="008D53E7">
        <w:rPr>
          <w:rFonts w:ascii="Arial Narrow" w:hAnsi="Arial Narrow" w:cs="Arial"/>
          <w:i/>
        </w:rPr>
        <w:t>preko 361</w:t>
      </w:r>
      <w:r w:rsidR="00DE50CD" w:rsidRPr="008D53E7">
        <w:rPr>
          <w:rFonts w:ascii="Arial Narrow" w:hAnsi="Arial Narrow" w:cs="Arial"/>
          <w:i/>
        </w:rPr>
        <w:t xml:space="preserve"> dana. One iznose </w:t>
      </w:r>
      <w:r w:rsidR="002A24B4" w:rsidRPr="008D53E7">
        <w:rPr>
          <w:rFonts w:ascii="Arial Narrow" w:hAnsi="Arial Narrow" w:cs="Arial"/>
          <w:i/>
          <w:lang w:val="hr-HR" w:eastAsia="hr-HR"/>
        </w:rPr>
        <w:t xml:space="preserve">95.993,09 </w:t>
      </w:r>
      <w:r w:rsidR="00AB1D56" w:rsidRPr="008D53E7">
        <w:rPr>
          <w:rFonts w:ascii="Arial Narrow" w:hAnsi="Arial Narrow" w:cs="Arial"/>
          <w:i/>
        </w:rPr>
        <w:t xml:space="preserve">eura ili </w:t>
      </w:r>
      <w:r w:rsidR="002A24B4" w:rsidRPr="008D53E7">
        <w:rPr>
          <w:rFonts w:ascii="Arial Narrow" w:hAnsi="Arial Narrow" w:cs="Arial"/>
          <w:i/>
        </w:rPr>
        <w:t>84,38</w:t>
      </w:r>
      <w:r w:rsidR="00AB1D56" w:rsidRPr="008D53E7">
        <w:rPr>
          <w:rFonts w:ascii="Arial Narrow" w:hAnsi="Arial Narrow" w:cs="Arial"/>
          <w:i/>
        </w:rPr>
        <w:t xml:space="preserve">% svih </w:t>
      </w:r>
      <w:r w:rsidR="00C051CF" w:rsidRPr="008D53E7">
        <w:rPr>
          <w:rFonts w:ascii="Arial Narrow" w:hAnsi="Arial Narrow" w:cs="Arial"/>
          <w:i/>
        </w:rPr>
        <w:t>dospjelih obveza za nefinancijsku imovinu.</w:t>
      </w:r>
      <w:r w:rsidR="00DE50CD" w:rsidRPr="008D53E7">
        <w:rPr>
          <w:rFonts w:ascii="Arial Narrow" w:hAnsi="Arial Narrow" w:cs="Arial"/>
          <w:i/>
        </w:rPr>
        <w:t xml:space="preserve"> </w:t>
      </w:r>
      <w:r w:rsidR="005774B0" w:rsidRPr="008D53E7">
        <w:rPr>
          <w:rFonts w:ascii="Arial Narrow" w:hAnsi="Arial Narrow" w:cs="Arial"/>
          <w:i/>
        </w:rPr>
        <w:t xml:space="preserve">U </w:t>
      </w:r>
      <w:r w:rsidR="00A4263E" w:rsidRPr="008D53E7">
        <w:rPr>
          <w:rFonts w:ascii="Arial Narrow" w:hAnsi="Arial Narrow" w:cs="Arial"/>
          <w:i/>
        </w:rPr>
        <w:t xml:space="preserve">prekoračenju plaćanja </w:t>
      </w:r>
      <w:r w:rsidR="004B4956" w:rsidRPr="008D53E7">
        <w:rPr>
          <w:rFonts w:ascii="Arial Narrow" w:hAnsi="Arial Narrow" w:cs="Arial"/>
          <w:i/>
        </w:rPr>
        <w:t xml:space="preserve">preko 361 dan </w:t>
      </w:r>
      <w:r w:rsidR="00C051CF" w:rsidRPr="008D53E7">
        <w:rPr>
          <w:rFonts w:ascii="Arial Narrow" w:hAnsi="Arial Narrow" w:cs="Arial"/>
          <w:i/>
        </w:rPr>
        <w:t xml:space="preserve">najznačajnije </w:t>
      </w:r>
      <w:r w:rsidR="00D3346C" w:rsidRPr="008D53E7">
        <w:rPr>
          <w:rFonts w:ascii="Arial Narrow" w:hAnsi="Arial Narrow" w:cs="Arial"/>
          <w:i/>
        </w:rPr>
        <w:t xml:space="preserve">su </w:t>
      </w:r>
      <w:r w:rsidR="008F4F3E" w:rsidRPr="008D53E7">
        <w:rPr>
          <w:rFonts w:ascii="Arial Narrow" w:hAnsi="Arial Narrow" w:cs="Arial"/>
          <w:i/>
        </w:rPr>
        <w:t>obveze prema dobavljaču koji je započeo rekons</w:t>
      </w:r>
      <w:r w:rsidR="00884617" w:rsidRPr="008D53E7">
        <w:rPr>
          <w:rFonts w:ascii="Arial Narrow" w:hAnsi="Arial Narrow" w:cs="Arial"/>
          <w:i/>
        </w:rPr>
        <w:t>trukciju Centra Mocire iz 2007.</w:t>
      </w:r>
      <w:r w:rsidR="003E1A6A" w:rsidRPr="008D53E7">
        <w:rPr>
          <w:rFonts w:ascii="Arial Narrow" w:hAnsi="Arial Narrow" w:cs="Arial"/>
          <w:i/>
        </w:rPr>
        <w:t>g</w:t>
      </w:r>
      <w:r w:rsidR="008F4F3E" w:rsidRPr="008D53E7">
        <w:rPr>
          <w:rFonts w:ascii="Arial Narrow" w:hAnsi="Arial Narrow" w:cs="Arial"/>
          <w:i/>
        </w:rPr>
        <w:t>odine i koji je u stečajnom postupku te se istovremeno vodi i spor sa Gradom Zadrom</w:t>
      </w:r>
      <w:r w:rsidR="007270C9" w:rsidRPr="008D53E7">
        <w:rPr>
          <w:rFonts w:ascii="Arial Narrow" w:hAnsi="Arial Narrow" w:cs="Arial"/>
          <w:i/>
        </w:rPr>
        <w:t xml:space="preserve"> i MZO </w:t>
      </w:r>
      <w:r w:rsidR="008F4F3E" w:rsidRPr="008D53E7">
        <w:rPr>
          <w:rFonts w:ascii="Arial Narrow" w:hAnsi="Arial Narrow" w:cs="Arial"/>
          <w:i/>
        </w:rPr>
        <w:t xml:space="preserve">. Ukupno </w:t>
      </w:r>
      <w:r w:rsidR="00AB1D56" w:rsidRPr="008D53E7">
        <w:rPr>
          <w:rFonts w:ascii="Arial Narrow" w:hAnsi="Arial Narrow" w:cs="Arial"/>
          <w:i/>
        </w:rPr>
        <w:t>72.572,25 eura.</w:t>
      </w:r>
      <w:r w:rsidR="005730A4" w:rsidRPr="008D53E7">
        <w:rPr>
          <w:rFonts w:ascii="Arial Narrow" w:hAnsi="Arial Narrow" w:cs="Arial"/>
          <w:i/>
        </w:rPr>
        <w:t>.</w:t>
      </w:r>
      <w:r w:rsidR="00492866" w:rsidRPr="008D53E7">
        <w:rPr>
          <w:rFonts w:ascii="Arial Narrow" w:hAnsi="Arial Narrow" w:cs="Arial"/>
          <w:i/>
        </w:rPr>
        <w:t xml:space="preserve"> Obveze za naknadu zemljišta prema dobavljaču (fizička osoba) uvjetovana je</w:t>
      </w:r>
      <w:r w:rsidR="008E723A" w:rsidRPr="008D53E7">
        <w:rPr>
          <w:rFonts w:ascii="Arial Narrow" w:hAnsi="Arial Narrow" w:cs="Arial"/>
          <w:i/>
        </w:rPr>
        <w:t xml:space="preserve"> njegovom obvezom prema Adico b</w:t>
      </w:r>
      <w:r w:rsidR="00492866" w:rsidRPr="008D53E7">
        <w:rPr>
          <w:rFonts w:ascii="Arial Narrow" w:hAnsi="Arial Narrow" w:cs="Arial"/>
          <w:i/>
        </w:rPr>
        <w:t xml:space="preserve">anka d.d. te će se podmiriti nakon što Grad Zadar dobije instrukciju za plaćanje od banke. Ukupno </w:t>
      </w:r>
      <w:r w:rsidR="00AB1D56" w:rsidRPr="008D53E7">
        <w:rPr>
          <w:rFonts w:ascii="Arial Narrow" w:hAnsi="Arial Narrow" w:cs="Arial"/>
          <w:i/>
        </w:rPr>
        <w:t>20.534,87 eura</w:t>
      </w:r>
      <w:r w:rsidR="00492866" w:rsidRPr="008D53E7">
        <w:rPr>
          <w:rFonts w:ascii="Arial Narrow" w:hAnsi="Arial Narrow" w:cs="Arial"/>
          <w:i/>
        </w:rPr>
        <w:t xml:space="preserve">. </w:t>
      </w:r>
    </w:p>
    <w:p w:rsidR="00C473C1" w:rsidRPr="006F3022" w:rsidRDefault="00C473C1" w:rsidP="00C473C1">
      <w:pPr>
        <w:jc w:val="both"/>
        <w:rPr>
          <w:rFonts w:ascii="Arial Narrow" w:hAnsi="Arial Narrow" w:cs="Arial"/>
          <w:b/>
          <w:i/>
          <w:color w:val="FF0000"/>
        </w:rPr>
      </w:pPr>
    </w:p>
    <w:p w:rsidR="00D645C4" w:rsidRPr="008D53E7" w:rsidRDefault="008F4EC7" w:rsidP="00C473C1">
      <w:pPr>
        <w:jc w:val="both"/>
        <w:rPr>
          <w:rFonts w:ascii="Arial" w:hAnsi="Arial" w:cs="Arial"/>
          <w:sz w:val="16"/>
          <w:szCs w:val="16"/>
          <w:lang w:val="hr-HR" w:eastAsia="hr-HR"/>
        </w:rPr>
      </w:pPr>
      <w:r w:rsidRPr="008D53E7">
        <w:rPr>
          <w:rFonts w:ascii="Arial Narrow" w:hAnsi="Arial Narrow" w:cs="Arial"/>
          <w:b/>
          <w:i/>
        </w:rPr>
        <w:t xml:space="preserve">D237- </w:t>
      </w:r>
      <w:r w:rsidR="00580602" w:rsidRPr="008D53E7">
        <w:rPr>
          <w:rFonts w:ascii="Arial Narrow" w:hAnsi="Arial Narrow" w:cs="Arial"/>
          <w:b/>
          <w:i/>
        </w:rPr>
        <w:t>Dospjele obveze za naknade građanima i kućanstvima</w:t>
      </w:r>
      <w:r w:rsidR="00580602" w:rsidRPr="008D53E7">
        <w:rPr>
          <w:rFonts w:ascii="Arial Narrow" w:hAnsi="Arial Narrow" w:cs="Arial"/>
          <w:i/>
        </w:rPr>
        <w:t xml:space="preserve"> iznose </w:t>
      </w:r>
      <w:r w:rsidR="00C473C1" w:rsidRPr="008D53E7">
        <w:rPr>
          <w:rFonts w:ascii="Arial Narrow" w:hAnsi="Arial Narrow" w:cs="Arial"/>
          <w:i/>
          <w:lang w:val="hr-HR" w:eastAsia="hr-HR"/>
        </w:rPr>
        <w:t>184.767,05</w:t>
      </w:r>
      <w:r w:rsidR="00FE4075" w:rsidRPr="008D53E7">
        <w:rPr>
          <w:rFonts w:ascii="Arial Narrow" w:hAnsi="Arial Narrow" w:cs="Arial"/>
          <w:i/>
          <w:lang w:val="hr-HR" w:eastAsia="hr-HR"/>
        </w:rPr>
        <w:t xml:space="preserve"> </w:t>
      </w:r>
      <w:r w:rsidR="00775267" w:rsidRPr="008D53E7">
        <w:rPr>
          <w:rFonts w:ascii="Arial Narrow" w:hAnsi="Arial Narrow" w:cs="Arial"/>
          <w:i/>
        </w:rPr>
        <w:t>eura</w:t>
      </w:r>
      <w:r w:rsidR="00580602" w:rsidRPr="008D53E7">
        <w:rPr>
          <w:rFonts w:ascii="Arial Narrow" w:hAnsi="Arial Narrow" w:cs="Arial"/>
          <w:i/>
        </w:rPr>
        <w:t xml:space="preserve"> od čega</w:t>
      </w:r>
      <w:r w:rsidR="00D645C4" w:rsidRPr="008D53E7">
        <w:rPr>
          <w:rFonts w:ascii="Arial Narrow" w:hAnsi="Arial Narrow" w:cs="Arial"/>
          <w:i/>
        </w:rPr>
        <w:t xml:space="preserve"> je </w:t>
      </w:r>
      <w:r w:rsidR="00580602" w:rsidRPr="008D53E7">
        <w:rPr>
          <w:rFonts w:ascii="Arial Narrow" w:hAnsi="Arial Narrow" w:cs="Arial"/>
          <w:i/>
        </w:rPr>
        <w:t xml:space="preserve"> prekoračenje plaćanja </w:t>
      </w:r>
      <w:r w:rsidR="00D645C4" w:rsidRPr="008D53E7">
        <w:rPr>
          <w:rFonts w:ascii="Arial Narrow" w:hAnsi="Arial Narrow" w:cs="Arial"/>
          <w:i/>
        </w:rPr>
        <w:t xml:space="preserve">1 </w:t>
      </w:r>
      <w:r w:rsidR="00580602" w:rsidRPr="008D53E7">
        <w:rPr>
          <w:rFonts w:ascii="Arial Narrow" w:hAnsi="Arial Narrow" w:cs="Arial"/>
          <w:i/>
        </w:rPr>
        <w:t xml:space="preserve">do </w:t>
      </w:r>
      <w:r w:rsidR="00D645C4" w:rsidRPr="008D53E7">
        <w:rPr>
          <w:rFonts w:ascii="Arial Narrow" w:hAnsi="Arial Narrow" w:cs="Arial"/>
          <w:i/>
        </w:rPr>
        <w:t>60 dana</w:t>
      </w:r>
      <w:r w:rsidR="00775267" w:rsidRPr="008D53E7">
        <w:rPr>
          <w:rFonts w:ascii="Arial Narrow" w:hAnsi="Arial Narrow" w:cs="Arial"/>
          <w:i/>
        </w:rPr>
        <w:t xml:space="preserve"> </w:t>
      </w:r>
      <w:r w:rsidR="00C473C1" w:rsidRPr="008D53E7">
        <w:rPr>
          <w:rFonts w:ascii="Arial Narrow" w:hAnsi="Arial Narrow" w:cs="Arial"/>
          <w:i/>
        </w:rPr>
        <w:t>.Radi se o obvezi s osnova plaćanja naknada za jednokratne naknade umirovljenicima temeljem amandmana gradskih vijećnika.</w:t>
      </w:r>
    </w:p>
    <w:p w:rsidR="00775267" w:rsidRPr="008D53E7" w:rsidRDefault="00775267" w:rsidP="00A86EF2">
      <w:pPr>
        <w:tabs>
          <w:tab w:val="left" w:pos="7020"/>
        </w:tabs>
        <w:jc w:val="both"/>
        <w:rPr>
          <w:rFonts w:ascii="Arial Narrow" w:hAnsi="Arial Narrow" w:cs="Arial"/>
          <w:i/>
        </w:rPr>
      </w:pPr>
    </w:p>
    <w:p w:rsidR="00D645C4" w:rsidRDefault="00D645C4" w:rsidP="00A86EF2">
      <w:pPr>
        <w:tabs>
          <w:tab w:val="left" w:pos="7020"/>
        </w:tabs>
        <w:jc w:val="both"/>
        <w:rPr>
          <w:rFonts w:ascii="Arial Narrow" w:hAnsi="Arial Narrow" w:cs="Arial"/>
          <w:i/>
        </w:rPr>
      </w:pPr>
      <w:r w:rsidRPr="008D53E7">
        <w:rPr>
          <w:rFonts w:ascii="Arial Narrow" w:hAnsi="Arial Narrow" w:cs="Arial"/>
          <w:b/>
          <w:i/>
        </w:rPr>
        <w:t>D234-Dospjele obveze za financijs</w:t>
      </w:r>
      <w:r w:rsidR="00D3346C" w:rsidRPr="008D53E7">
        <w:rPr>
          <w:rFonts w:ascii="Arial Narrow" w:hAnsi="Arial Narrow" w:cs="Arial"/>
          <w:b/>
          <w:i/>
        </w:rPr>
        <w:t>k</w:t>
      </w:r>
      <w:r w:rsidRPr="008D53E7">
        <w:rPr>
          <w:rFonts w:ascii="Arial Narrow" w:hAnsi="Arial Narrow" w:cs="Arial"/>
          <w:b/>
          <w:i/>
        </w:rPr>
        <w:t>e rashode</w:t>
      </w:r>
      <w:r w:rsidRPr="008D53E7">
        <w:rPr>
          <w:rFonts w:ascii="Arial Narrow" w:hAnsi="Arial Narrow" w:cs="Arial"/>
          <w:i/>
        </w:rPr>
        <w:t xml:space="preserve"> iznose </w:t>
      </w:r>
      <w:r w:rsidR="00E50498" w:rsidRPr="008D53E7">
        <w:rPr>
          <w:rFonts w:ascii="Arial Narrow" w:hAnsi="Arial Narrow" w:cs="Arial"/>
          <w:i/>
        </w:rPr>
        <w:t>364,</w:t>
      </w:r>
      <w:r w:rsidR="00873596" w:rsidRPr="008D53E7">
        <w:rPr>
          <w:rFonts w:ascii="Arial Narrow" w:hAnsi="Arial Narrow" w:cs="Arial"/>
          <w:i/>
        </w:rPr>
        <w:t>83</w:t>
      </w:r>
      <w:r w:rsidR="00B822A5" w:rsidRPr="008D53E7">
        <w:rPr>
          <w:rFonts w:ascii="Arial Narrow" w:hAnsi="Arial Narrow" w:cs="Arial"/>
          <w:i/>
        </w:rPr>
        <w:t xml:space="preserve"> eura</w:t>
      </w:r>
      <w:r w:rsidRPr="008D53E7">
        <w:rPr>
          <w:rFonts w:ascii="Arial Narrow" w:hAnsi="Arial Narrow" w:cs="Arial"/>
          <w:i/>
        </w:rPr>
        <w:t xml:space="preserve">  i predstavljaju prekoračenje od 1 do 60 dana</w:t>
      </w:r>
      <w:r w:rsidR="007E0395">
        <w:rPr>
          <w:rFonts w:ascii="Arial Narrow" w:hAnsi="Arial Narrow" w:cs="Arial"/>
          <w:i/>
        </w:rPr>
        <w:t xml:space="preserve">. </w:t>
      </w:r>
      <w:r w:rsidR="00B822A5" w:rsidRPr="008D53E7">
        <w:rPr>
          <w:rFonts w:ascii="Arial Narrow" w:hAnsi="Arial Narrow" w:cs="Arial"/>
          <w:i/>
        </w:rPr>
        <w:t xml:space="preserve"> O</w:t>
      </w:r>
      <w:r w:rsidRPr="008D53E7">
        <w:rPr>
          <w:rFonts w:ascii="Arial Narrow" w:hAnsi="Arial Narrow" w:cs="Arial"/>
          <w:i/>
        </w:rPr>
        <w:t>dnose se na rashode prema Fina Zagreb čije je dospijeće kraj godine te će se iste i podmiriti početkom 202</w:t>
      </w:r>
      <w:r w:rsidR="00873596" w:rsidRPr="008D53E7">
        <w:rPr>
          <w:rFonts w:ascii="Arial Narrow" w:hAnsi="Arial Narrow" w:cs="Arial"/>
          <w:i/>
        </w:rPr>
        <w:t>5</w:t>
      </w:r>
      <w:r w:rsidR="00E50498" w:rsidRPr="008D53E7">
        <w:rPr>
          <w:rFonts w:ascii="Arial Narrow" w:hAnsi="Arial Narrow" w:cs="Arial"/>
          <w:i/>
        </w:rPr>
        <w:t>.</w:t>
      </w:r>
      <w:r w:rsidRPr="008D53E7">
        <w:rPr>
          <w:rFonts w:ascii="Arial Narrow" w:hAnsi="Arial Narrow" w:cs="Arial"/>
          <w:i/>
        </w:rPr>
        <w:t>godine.</w:t>
      </w:r>
    </w:p>
    <w:p w:rsidR="00264240" w:rsidRDefault="00264240" w:rsidP="00A86EF2">
      <w:pPr>
        <w:tabs>
          <w:tab w:val="left" w:pos="7020"/>
        </w:tabs>
        <w:jc w:val="both"/>
        <w:rPr>
          <w:rFonts w:ascii="Arial Narrow" w:hAnsi="Arial Narrow" w:cs="Arial"/>
          <w:i/>
        </w:rPr>
      </w:pPr>
    </w:p>
    <w:p w:rsidR="00264240" w:rsidRPr="008D53E7" w:rsidRDefault="00264240" w:rsidP="00A86EF2">
      <w:pPr>
        <w:tabs>
          <w:tab w:val="left" w:pos="7020"/>
        </w:tabs>
        <w:jc w:val="both"/>
        <w:rPr>
          <w:rFonts w:ascii="Arial Narrow" w:hAnsi="Arial Narrow" w:cs="Arial"/>
          <w:i/>
        </w:rPr>
      </w:pPr>
      <w:r>
        <w:rPr>
          <w:rFonts w:ascii="Arial Narrow" w:hAnsi="Arial Narrow" w:cs="Arial"/>
          <w:i/>
        </w:rPr>
        <w:t>Bitno je naglasiti da se dospjele obveze smanjuju te da su u odnosu na dospjele obveze iz 2023.godine manje za 1.120.482</w:t>
      </w:r>
      <w:r w:rsidR="00AB0F61">
        <w:rPr>
          <w:rFonts w:ascii="Arial Narrow" w:hAnsi="Arial Narrow" w:cs="Arial"/>
          <w:i/>
        </w:rPr>
        <w:t>,</w:t>
      </w:r>
      <w:r>
        <w:rPr>
          <w:rFonts w:ascii="Arial Narrow" w:hAnsi="Arial Narrow" w:cs="Arial"/>
          <w:i/>
        </w:rPr>
        <w:t>08 eura.</w:t>
      </w:r>
    </w:p>
    <w:p w:rsidR="00D645C4" w:rsidRPr="006F3022" w:rsidRDefault="00D645C4" w:rsidP="00A86EF2">
      <w:pPr>
        <w:tabs>
          <w:tab w:val="left" w:pos="7020"/>
        </w:tabs>
        <w:jc w:val="both"/>
        <w:rPr>
          <w:rFonts w:ascii="Arial Narrow" w:hAnsi="Arial Narrow" w:cs="Arial"/>
          <w:i/>
          <w:color w:val="FF0000"/>
          <w:highlight w:val="yellow"/>
        </w:rPr>
      </w:pPr>
    </w:p>
    <w:p w:rsidR="0034570C" w:rsidRPr="008D53E7" w:rsidRDefault="00BF6C5A" w:rsidP="00A86EF2">
      <w:pPr>
        <w:tabs>
          <w:tab w:val="left" w:pos="7020"/>
        </w:tabs>
        <w:jc w:val="both"/>
        <w:rPr>
          <w:rFonts w:ascii="Arial Narrow" w:hAnsi="Arial Narrow" w:cs="Arial"/>
          <w:i/>
        </w:rPr>
      </w:pPr>
      <w:r w:rsidRPr="008D53E7">
        <w:rPr>
          <w:rFonts w:ascii="Arial Narrow" w:hAnsi="Arial Narrow" w:cs="Arial"/>
          <w:i/>
        </w:rPr>
        <w:t xml:space="preserve">Nedospjele obveze na dan </w:t>
      </w:r>
      <w:r w:rsidR="002B57CF" w:rsidRPr="008D53E7">
        <w:rPr>
          <w:rFonts w:ascii="Arial Narrow" w:hAnsi="Arial Narrow" w:cs="Arial"/>
          <w:i/>
        </w:rPr>
        <w:t>31.12.202</w:t>
      </w:r>
      <w:r w:rsidR="00801B08" w:rsidRPr="008D53E7">
        <w:rPr>
          <w:rFonts w:ascii="Arial Narrow" w:hAnsi="Arial Narrow" w:cs="Arial"/>
          <w:i/>
        </w:rPr>
        <w:t>4</w:t>
      </w:r>
      <w:r w:rsidR="002B57CF" w:rsidRPr="008D53E7">
        <w:rPr>
          <w:rFonts w:ascii="Arial Narrow" w:hAnsi="Arial Narrow" w:cs="Arial"/>
          <w:i/>
        </w:rPr>
        <w:t>.</w:t>
      </w:r>
      <w:r w:rsidRPr="008D53E7">
        <w:rPr>
          <w:rFonts w:ascii="Arial Narrow" w:hAnsi="Arial Narrow" w:cs="Arial"/>
          <w:i/>
        </w:rPr>
        <w:t xml:space="preserve">. godine iznose </w:t>
      </w:r>
      <w:r w:rsidR="00801B08" w:rsidRPr="008D53E7">
        <w:rPr>
          <w:rFonts w:ascii="Arial Narrow" w:hAnsi="Arial Narrow" w:cs="Arial"/>
          <w:i/>
        </w:rPr>
        <w:t>22.303.286,55</w:t>
      </w:r>
      <w:r w:rsidR="00CF53D0" w:rsidRPr="008D53E7">
        <w:rPr>
          <w:rFonts w:ascii="Arial Narrow" w:hAnsi="Arial Narrow" w:cs="Arial"/>
          <w:i/>
        </w:rPr>
        <w:t xml:space="preserve"> eura</w:t>
      </w:r>
      <w:r w:rsidRPr="008D53E7">
        <w:rPr>
          <w:rFonts w:ascii="Arial Narrow" w:hAnsi="Arial Narrow" w:cs="Arial"/>
          <w:i/>
        </w:rPr>
        <w:t xml:space="preserve">, a odnose se </w:t>
      </w:r>
      <w:r w:rsidR="00C54AF7" w:rsidRPr="008D53E7">
        <w:rPr>
          <w:rFonts w:ascii="Arial Narrow" w:hAnsi="Arial Narrow" w:cs="Arial"/>
          <w:i/>
        </w:rPr>
        <w:t>na fa</w:t>
      </w:r>
      <w:r w:rsidR="00801A45" w:rsidRPr="008D53E7">
        <w:rPr>
          <w:rFonts w:ascii="Arial Narrow" w:hAnsi="Arial Narrow" w:cs="Arial"/>
          <w:i/>
        </w:rPr>
        <w:t>k</w:t>
      </w:r>
      <w:r w:rsidR="00C54AF7" w:rsidRPr="008D53E7">
        <w:rPr>
          <w:rFonts w:ascii="Arial Narrow" w:hAnsi="Arial Narrow" w:cs="Arial"/>
          <w:i/>
        </w:rPr>
        <w:t xml:space="preserve">ture kojima je rok plaćanja iza </w:t>
      </w:r>
      <w:r w:rsidR="002B57CF" w:rsidRPr="008D53E7">
        <w:rPr>
          <w:rFonts w:ascii="Arial Narrow" w:hAnsi="Arial Narrow" w:cs="Arial"/>
          <w:i/>
        </w:rPr>
        <w:t>31</w:t>
      </w:r>
      <w:r w:rsidR="00CF53D0" w:rsidRPr="008D53E7">
        <w:rPr>
          <w:rFonts w:ascii="Arial Narrow" w:hAnsi="Arial Narrow" w:cs="Arial"/>
          <w:i/>
        </w:rPr>
        <w:t>.12.202</w:t>
      </w:r>
      <w:r w:rsidR="00801B08" w:rsidRPr="008D53E7">
        <w:rPr>
          <w:rFonts w:ascii="Arial Narrow" w:hAnsi="Arial Narrow" w:cs="Arial"/>
          <w:i/>
        </w:rPr>
        <w:t>4</w:t>
      </w:r>
      <w:r w:rsidR="00C54AF7" w:rsidRPr="008D53E7">
        <w:rPr>
          <w:rFonts w:ascii="Arial Narrow" w:hAnsi="Arial Narrow" w:cs="Arial"/>
          <w:i/>
        </w:rPr>
        <w:t>. godine, zatim obveze prema Hrvatskim vodama,</w:t>
      </w:r>
      <w:r w:rsidR="002B57CF" w:rsidRPr="008D53E7">
        <w:rPr>
          <w:rFonts w:ascii="Arial Narrow" w:hAnsi="Arial Narrow" w:cs="Arial"/>
          <w:i/>
        </w:rPr>
        <w:t xml:space="preserve">obveze prema primljenim jamstvima, obveze za tuđe prihode, </w:t>
      </w:r>
      <w:r w:rsidR="00CF53D0" w:rsidRPr="008D53E7">
        <w:rPr>
          <w:rFonts w:ascii="Arial Narrow" w:hAnsi="Arial Narrow" w:cs="Arial"/>
          <w:i/>
        </w:rPr>
        <w:t>o</w:t>
      </w:r>
      <w:r w:rsidR="002B57CF" w:rsidRPr="008D53E7">
        <w:rPr>
          <w:rFonts w:ascii="Arial Narrow" w:hAnsi="Arial Narrow" w:cs="Arial"/>
          <w:i/>
        </w:rPr>
        <w:t xml:space="preserve">bveze prema </w:t>
      </w:r>
      <w:r w:rsidR="00C54AF7" w:rsidRPr="008D53E7">
        <w:rPr>
          <w:rFonts w:ascii="Arial Narrow" w:hAnsi="Arial Narrow" w:cs="Arial"/>
          <w:i/>
        </w:rPr>
        <w:t xml:space="preserve"> državnom proračunu za prijenos 55% sredstava </w:t>
      </w:r>
      <w:r w:rsidR="00B360E8" w:rsidRPr="008D53E7">
        <w:rPr>
          <w:rFonts w:ascii="Arial Narrow" w:hAnsi="Arial Narrow" w:cs="Arial"/>
          <w:i/>
        </w:rPr>
        <w:t xml:space="preserve">od prodaje stanova na kojima postoji stanarsko </w:t>
      </w:r>
      <w:r w:rsidRPr="008D53E7">
        <w:rPr>
          <w:rFonts w:ascii="Arial Narrow" w:hAnsi="Arial Narrow" w:cs="Arial"/>
          <w:i/>
        </w:rPr>
        <w:t>p</w:t>
      </w:r>
      <w:r w:rsidR="0034570C" w:rsidRPr="008D53E7">
        <w:rPr>
          <w:rFonts w:ascii="Arial Narrow" w:hAnsi="Arial Narrow" w:cs="Arial"/>
          <w:i/>
        </w:rPr>
        <w:t>ravo</w:t>
      </w:r>
      <w:r w:rsidRPr="008D53E7">
        <w:rPr>
          <w:rFonts w:ascii="Arial Narrow" w:hAnsi="Arial Narrow" w:cs="Arial"/>
          <w:i/>
        </w:rPr>
        <w:t xml:space="preserve">, </w:t>
      </w:r>
      <w:r w:rsidR="003E62AD" w:rsidRPr="008D53E7">
        <w:rPr>
          <w:rFonts w:ascii="Arial Narrow" w:hAnsi="Arial Narrow" w:cs="Arial"/>
          <w:i/>
        </w:rPr>
        <w:t>obveze prema HZZO za bolovanja preko 42 dana</w:t>
      </w:r>
      <w:r w:rsidR="00166B72" w:rsidRPr="008D53E7">
        <w:rPr>
          <w:rFonts w:ascii="Arial Narrow" w:hAnsi="Arial Narrow" w:cs="Arial"/>
          <w:i/>
        </w:rPr>
        <w:t>, nedospjela obveza za plaću</w:t>
      </w:r>
      <w:r w:rsidR="00CF53D0" w:rsidRPr="008D53E7">
        <w:rPr>
          <w:rFonts w:ascii="Arial Narrow" w:hAnsi="Arial Narrow" w:cs="Arial"/>
          <w:i/>
        </w:rPr>
        <w:t xml:space="preserve"> i prijevoz</w:t>
      </w:r>
      <w:r w:rsidR="00166B72" w:rsidRPr="008D53E7">
        <w:rPr>
          <w:rFonts w:ascii="Arial Narrow" w:hAnsi="Arial Narrow" w:cs="Arial"/>
          <w:i/>
        </w:rPr>
        <w:t xml:space="preserve"> </w:t>
      </w:r>
      <w:r w:rsidR="001448A3" w:rsidRPr="008D53E7">
        <w:rPr>
          <w:rFonts w:ascii="Arial Narrow" w:hAnsi="Arial Narrow" w:cs="Arial"/>
          <w:i/>
        </w:rPr>
        <w:t xml:space="preserve"> </w:t>
      </w:r>
      <w:r w:rsidR="002B57CF" w:rsidRPr="008D53E7">
        <w:rPr>
          <w:rFonts w:ascii="Arial Narrow" w:hAnsi="Arial Narrow" w:cs="Arial"/>
          <w:i/>
        </w:rPr>
        <w:t xml:space="preserve">za prosinac </w:t>
      </w:r>
      <w:r w:rsidR="00036DB2" w:rsidRPr="008D53E7">
        <w:rPr>
          <w:rFonts w:ascii="Arial Narrow" w:hAnsi="Arial Narrow" w:cs="Arial"/>
          <w:i/>
        </w:rPr>
        <w:t xml:space="preserve"> </w:t>
      </w:r>
      <w:r w:rsidR="001448A3" w:rsidRPr="008D53E7">
        <w:rPr>
          <w:rFonts w:ascii="Arial Narrow" w:hAnsi="Arial Narrow" w:cs="Arial"/>
          <w:i/>
        </w:rPr>
        <w:t>20</w:t>
      </w:r>
      <w:r w:rsidR="005D0DF8" w:rsidRPr="008D53E7">
        <w:rPr>
          <w:rFonts w:ascii="Arial Narrow" w:hAnsi="Arial Narrow" w:cs="Arial"/>
          <w:i/>
        </w:rPr>
        <w:t>2</w:t>
      </w:r>
      <w:r w:rsidR="00801B08" w:rsidRPr="008D53E7">
        <w:rPr>
          <w:rFonts w:ascii="Arial Narrow" w:hAnsi="Arial Narrow" w:cs="Arial"/>
          <w:i/>
        </w:rPr>
        <w:t>4</w:t>
      </w:r>
      <w:r w:rsidR="000468B0" w:rsidRPr="008D53E7">
        <w:rPr>
          <w:rFonts w:ascii="Arial Narrow" w:hAnsi="Arial Narrow" w:cs="Arial"/>
          <w:i/>
        </w:rPr>
        <w:t>.godine</w:t>
      </w:r>
      <w:r w:rsidR="00CF53D0" w:rsidRPr="008D53E7">
        <w:rPr>
          <w:rFonts w:ascii="Arial Narrow" w:hAnsi="Arial Narrow" w:cs="Arial"/>
          <w:i/>
        </w:rPr>
        <w:t>, međuproračunske obveze, obveze za primljene</w:t>
      </w:r>
      <w:r w:rsidR="00801B08" w:rsidRPr="008D53E7">
        <w:rPr>
          <w:rFonts w:ascii="Arial Narrow" w:hAnsi="Arial Narrow" w:cs="Arial"/>
          <w:i/>
        </w:rPr>
        <w:t xml:space="preserve"> jamčevine i ozbiljnost ponude, </w:t>
      </w:r>
      <w:r w:rsidR="000468B0" w:rsidRPr="008D53E7">
        <w:rPr>
          <w:rFonts w:ascii="Arial Narrow" w:hAnsi="Arial Narrow" w:cs="Arial"/>
          <w:i/>
        </w:rPr>
        <w:t>obveze za porez na dodanu vrijednost teme</w:t>
      </w:r>
      <w:r w:rsidR="00261148" w:rsidRPr="008D53E7">
        <w:rPr>
          <w:rFonts w:ascii="Arial Narrow" w:hAnsi="Arial Narrow" w:cs="Arial"/>
          <w:i/>
        </w:rPr>
        <w:t>ljem izdanih faktura za mjesec prosinac 20</w:t>
      </w:r>
      <w:r w:rsidR="000468B0" w:rsidRPr="008D53E7">
        <w:rPr>
          <w:rFonts w:ascii="Arial Narrow" w:hAnsi="Arial Narrow" w:cs="Arial"/>
          <w:i/>
        </w:rPr>
        <w:t>2</w:t>
      </w:r>
      <w:r w:rsidR="00801B08" w:rsidRPr="008D53E7">
        <w:rPr>
          <w:rFonts w:ascii="Arial Narrow" w:hAnsi="Arial Narrow" w:cs="Arial"/>
          <w:i/>
        </w:rPr>
        <w:t>4.godine te obveze za naplaćena, a neprenesena sredstva proračunskih korisnika.</w:t>
      </w:r>
    </w:p>
    <w:p w:rsidR="00F26FE0" w:rsidRPr="008D53E7" w:rsidRDefault="00F26FE0" w:rsidP="00A86EF2">
      <w:pPr>
        <w:tabs>
          <w:tab w:val="left" w:pos="7020"/>
        </w:tabs>
        <w:jc w:val="both"/>
        <w:rPr>
          <w:rFonts w:ascii="Arial Narrow" w:hAnsi="Arial Narrow" w:cs="Arial"/>
          <w:i/>
        </w:rPr>
      </w:pPr>
    </w:p>
    <w:p w:rsidR="00BF6C5A" w:rsidRPr="008D53E7" w:rsidRDefault="00BF6C5A" w:rsidP="00A86EF2">
      <w:pPr>
        <w:tabs>
          <w:tab w:val="left" w:pos="7020"/>
        </w:tabs>
        <w:jc w:val="both"/>
        <w:rPr>
          <w:rFonts w:ascii="Arial Narrow" w:hAnsi="Arial Narrow" w:cs="Arial"/>
          <w:i/>
        </w:rPr>
      </w:pPr>
      <w:r w:rsidRPr="008D53E7">
        <w:rPr>
          <w:rFonts w:ascii="Arial Narrow" w:hAnsi="Arial Narrow" w:cs="Arial"/>
          <w:i/>
        </w:rPr>
        <w:t>Struktura nedospjelih obveza iznosi:</w:t>
      </w:r>
    </w:p>
    <w:p w:rsidR="00BF6C5A" w:rsidRPr="006F3022" w:rsidRDefault="00BF6C5A" w:rsidP="00A86EF2">
      <w:pPr>
        <w:tabs>
          <w:tab w:val="left" w:pos="7020"/>
        </w:tabs>
        <w:jc w:val="both"/>
        <w:rPr>
          <w:rFonts w:ascii="Arial Narrow" w:hAnsi="Arial Narrow" w:cs="Arial"/>
          <w:i/>
          <w:color w:val="FF0000"/>
          <w:highlight w:val="yellow"/>
        </w:rPr>
      </w:pPr>
    </w:p>
    <w:p w:rsidR="00763828" w:rsidRPr="008D53E7" w:rsidRDefault="00BF6C5A" w:rsidP="00A86EF2">
      <w:pPr>
        <w:tabs>
          <w:tab w:val="left" w:pos="7020"/>
        </w:tabs>
        <w:jc w:val="both"/>
        <w:rPr>
          <w:rFonts w:ascii="Arial Narrow" w:hAnsi="Arial Narrow" w:cs="Arial"/>
          <w:i/>
        </w:rPr>
      </w:pPr>
      <w:r w:rsidRPr="008D53E7">
        <w:rPr>
          <w:rFonts w:ascii="Arial Narrow" w:hAnsi="Arial Narrow" w:cs="Arial"/>
          <w:i/>
        </w:rPr>
        <w:t>-međusobne obveze proračunskih korisnika…………………</w:t>
      </w:r>
      <w:r w:rsidR="00763828" w:rsidRPr="008D53E7">
        <w:rPr>
          <w:rFonts w:ascii="Arial Narrow" w:hAnsi="Arial Narrow" w:cs="Arial"/>
          <w:i/>
        </w:rPr>
        <w:t>..</w:t>
      </w:r>
      <w:r w:rsidR="00873596" w:rsidRPr="008D53E7">
        <w:rPr>
          <w:rFonts w:ascii="Arial Narrow" w:hAnsi="Arial Narrow" w:cs="Arial"/>
          <w:i/>
        </w:rPr>
        <w:t>1.296.490,99</w:t>
      </w:r>
      <w:r w:rsidR="00CF53D0" w:rsidRPr="008D53E7">
        <w:rPr>
          <w:rFonts w:ascii="Arial Narrow" w:hAnsi="Arial Narrow" w:cs="Arial"/>
          <w:i/>
        </w:rPr>
        <w:t xml:space="preserve"> eura</w:t>
      </w:r>
      <w:r w:rsidR="00763828" w:rsidRPr="008D53E7">
        <w:rPr>
          <w:rFonts w:ascii="Arial Narrow" w:hAnsi="Arial Narrow" w:cs="Arial"/>
          <w:i/>
        </w:rPr>
        <w:t xml:space="preserve"> ( bolovanje prema HZZO </w:t>
      </w:r>
      <w:r w:rsidR="00801B08" w:rsidRPr="008D53E7">
        <w:rPr>
          <w:rFonts w:ascii="Arial Narrow" w:hAnsi="Arial Narrow" w:cs="Arial"/>
          <w:i/>
        </w:rPr>
        <w:t>3.178,61</w:t>
      </w:r>
      <w:r w:rsidR="00CF53D0" w:rsidRPr="008D53E7">
        <w:rPr>
          <w:rFonts w:ascii="Arial Narrow" w:hAnsi="Arial Narrow" w:cs="Arial"/>
          <w:i/>
        </w:rPr>
        <w:t xml:space="preserve"> eura</w:t>
      </w:r>
      <w:r w:rsidR="00763828" w:rsidRPr="008D53E7">
        <w:rPr>
          <w:rFonts w:ascii="Arial Narrow" w:hAnsi="Arial Narrow" w:cs="Arial"/>
          <w:i/>
        </w:rPr>
        <w:t xml:space="preserve">, obveze za uplatu u državni proračun na ime 55% naplate stanova na kojima postoji stanarsko </w:t>
      </w:r>
      <w:r w:rsidR="00523E6F" w:rsidRPr="008D53E7">
        <w:rPr>
          <w:rFonts w:ascii="Arial Narrow" w:hAnsi="Arial Narrow" w:cs="Arial"/>
          <w:i/>
        </w:rPr>
        <w:t>pravo</w:t>
      </w:r>
      <w:r w:rsidR="00763828" w:rsidRPr="008D53E7">
        <w:rPr>
          <w:rFonts w:ascii="Arial Narrow" w:hAnsi="Arial Narrow" w:cs="Arial"/>
          <w:i/>
        </w:rPr>
        <w:t xml:space="preserve"> za </w:t>
      </w:r>
      <w:r w:rsidR="00E610C3" w:rsidRPr="008D53E7">
        <w:rPr>
          <w:rFonts w:ascii="Arial Narrow" w:hAnsi="Arial Narrow" w:cs="Arial"/>
          <w:i/>
        </w:rPr>
        <w:t>12</w:t>
      </w:r>
      <w:r w:rsidR="00F26FE0" w:rsidRPr="008D53E7">
        <w:rPr>
          <w:rFonts w:ascii="Arial Narrow" w:hAnsi="Arial Narrow" w:cs="Arial"/>
          <w:i/>
        </w:rPr>
        <w:t>/</w:t>
      </w:r>
      <w:r w:rsidR="00763828" w:rsidRPr="008D53E7">
        <w:rPr>
          <w:rFonts w:ascii="Arial Narrow" w:hAnsi="Arial Narrow" w:cs="Arial"/>
          <w:i/>
        </w:rPr>
        <w:t>202</w:t>
      </w:r>
      <w:r w:rsidR="00801B08" w:rsidRPr="008D53E7">
        <w:rPr>
          <w:rFonts w:ascii="Arial Narrow" w:hAnsi="Arial Narrow" w:cs="Arial"/>
          <w:i/>
        </w:rPr>
        <w:t xml:space="preserve">4 </w:t>
      </w:r>
      <w:r w:rsidR="00763828" w:rsidRPr="008D53E7">
        <w:rPr>
          <w:rFonts w:ascii="Arial Narrow" w:hAnsi="Arial Narrow" w:cs="Arial"/>
          <w:i/>
        </w:rPr>
        <w:t>-</w:t>
      </w:r>
      <w:r w:rsidR="00801B08" w:rsidRPr="008D53E7">
        <w:rPr>
          <w:rFonts w:ascii="Arial Narrow" w:hAnsi="Arial Narrow" w:cs="Arial"/>
          <w:i/>
        </w:rPr>
        <w:t>5.090,84</w:t>
      </w:r>
      <w:r w:rsidR="00CF53D0" w:rsidRPr="008D53E7">
        <w:rPr>
          <w:rFonts w:ascii="Arial Narrow" w:hAnsi="Arial Narrow" w:cs="Arial"/>
          <w:i/>
        </w:rPr>
        <w:t xml:space="preserve"> eura</w:t>
      </w:r>
      <w:r w:rsidR="00E610C3" w:rsidRPr="008D53E7">
        <w:rPr>
          <w:rFonts w:ascii="Arial Narrow" w:hAnsi="Arial Narrow" w:cs="Arial"/>
          <w:i/>
        </w:rPr>
        <w:t xml:space="preserve">, obveze za naplaćene prihode </w:t>
      </w:r>
      <w:r w:rsidR="00CF53D0" w:rsidRPr="008D53E7">
        <w:rPr>
          <w:rFonts w:ascii="Arial Narrow" w:hAnsi="Arial Narrow" w:cs="Arial"/>
          <w:i/>
        </w:rPr>
        <w:t xml:space="preserve">proračunskih korisnika </w:t>
      </w:r>
      <w:r w:rsidR="00801B08" w:rsidRPr="008D53E7">
        <w:rPr>
          <w:rFonts w:ascii="Arial Narrow" w:hAnsi="Arial Narrow" w:cs="Arial"/>
          <w:i/>
        </w:rPr>
        <w:t>1.265.092,52</w:t>
      </w:r>
      <w:r w:rsidR="00CF53D0" w:rsidRPr="008D53E7">
        <w:rPr>
          <w:rFonts w:ascii="Arial Narrow" w:hAnsi="Arial Narrow" w:cs="Arial"/>
          <w:i/>
        </w:rPr>
        <w:t xml:space="preserve"> eura</w:t>
      </w:r>
      <w:r w:rsidR="00E610C3" w:rsidRPr="008D53E7">
        <w:rPr>
          <w:rFonts w:ascii="Arial Narrow" w:hAnsi="Arial Narrow" w:cs="Arial"/>
          <w:i/>
        </w:rPr>
        <w:t xml:space="preserve">, obveze za povrat u državni proračun na ime troškova stanovanja </w:t>
      </w:r>
      <w:r w:rsidR="00873596" w:rsidRPr="008D53E7">
        <w:rPr>
          <w:rFonts w:ascii="Arial Narrow" w:hAnsi="Arial Narrow" w:cs="Arial"/>
          <w:i/>
        </w:rPr>
        <w:t>3.760,00</w:t>
      </w:r>
      <w:r w:rsidR="00CF53D0" w:rsidRPr="008D53E7">
        <w:rPr>
          <w:rFonts w:ascii="Arial Narrow" w:hAnsi="Arial Narrow" w:cs="Arial"/>
          <w:i/>
        </w:rPr>
        <w:t xml:space="preserve"> eura</w:t>
      </w:r>
      <w:r w:rsidR="00BF7C8B" w:rsidRPr="008D53E7">
        <w:rPr>
          <w:rFonts w:ascii="Arial Narrow" w:hAnsi="Arial Narrow" w:cs="Arial"/>
          <w:i/>
        </w:rPr>
        <w:t xml:space="preserve">, </w:t>
      </w:r>
      <w:r w:rsidR="00E610C3" w:rsidRPr="008D53E7">
        <w:rPr>
          <w:rFonts w:ascii="Arial Narrow" w:hAnsi="Arial Narrow" w:cs="Arial"/>
          <w:i/>
        </w:rPr>
        <w:t xml:space="preserve"> </w:t>
      </w:r>
      <w:r w:rsidR="00036DB2" w:rsidRPr="008D53E7">
        <w:rPr>
          <w:rFonts w:ascii="Arial Narrow" w:hAnsi="Arial Narrow" w:cs="Arial"/>
          <w:i/>
        </w:rPr>
        <w:t xml:space="preserve">te obveze za povrat u Državni proračun </w:t>
      </w:r>
      <w:r w:rsidR="00E610C3" w:rsidRPr="008D53E7">
        <w:rPr>
          <w:rFonts w:ascii="Arial Narrow" w:hAnsi="Arial Narrow" w:cs="Arial"/>
          <w:i/>
        </w:rPr>
        <w:t xml:space="preserve">s osnova decentraliziranih i ostalih </w:t>
      </w:r>
      <w:r w:rsidR="00873596" w:rsidRPr="008D53E7">
        <w:rPr>
          <w:rFonts w:ascii="Arial Narrow" w:hAnsi="Arial Narrow" w:cs="Arial"/>
          <w:i/>
        </w:rPr>
        <w:t>uplata</w:t>
      </w:r>
      <w:r w:rsidR="00E610C3" w:rsidRPr="008D53E7">
        <w:rPr>
          <w:rFonts w:ascii="Arial Narrow" w:hAnsi="Arial Narrow" w:cs="Arial"/>
          <w:i/>
        </w:rPr>
        <w:t xml:space="preserve"> </w:t>
      </w:r>
      <w:r w:rsidR="00873596" w:rsidRPr="008D53E7">
        <w:rPr>
          <w:rFonts w:ascii="Arial Narrow" w:hAnsi="Arial Narrow" w:cs="Arial"/>
          <w:i/>
        </w:rPr>
        <w:t>19.369,03</w:t>
      </w:r>
      <w:r w:rsidR="00CF53D0" w:rsidRPr="008D53E7">
        <w:rPr>
          <w:rFonts w:ascii="Arial Narrow" w:hAnsi="Arial Narrow" w:cs="Arial"/>
          <w:i/>
        </w:rPr>
        <w:t xml:space="preserve"> eura</w:t>
      </w:r>
      <w:r w:rsidR="00763828" w:rsidRPr="008D53E7">
        <w:rPr>
          <w:rFonts w:ascii="Arial Narrow" w:hAnsi="Arial Narrow" w:cs="Arial"/>
          <w:i/>
        </w:rPr>
        <w:t>),</w:t>
      </w:r>
    </w:p>
    <w:p w:rsidR="00763828" w:rsidRPr="008D53E7" w:rsidRDefault="00763828" w:rsidP="00A86EF2">
      <w:pPr>
        <w:tabs>
          <w:tab w:val="left" w:pos="7020"/>
        </w:tabs>
        <w:jc w:val="both"/>
        <w:rPr>
          <w:rFonts w:ascii="Arial Narrow" w:hAnsi="Arial Narrow" w:cs="Arial"/>
          <w:i/>
          <w:highlight w:val="yellow"/>
        </w:rPr>
      </w:pPr>
    </w:p>
    <w:p w:rsidR="00523E6F" w:rsidRPr="008D53E7" w:rsidRDefault="00523E6F" w:rsidP="00A86EF2">
      <w:pPr>
        <w:tabs>
          <w:tab w:val="left" w:pos="7020"/>
        </w:tabs>
        <w:jc w:val="both"/>
        <w:rPr>
          <w:rFonts w:ascii="Arial Narrow" w:hAnsi="Arial Narrow" w:cs="Arial"/>
          <w:i/>
        </w:rPr>
      </w:pPr>
      <w:r w:rsidRPr="008D53E7">
        <w:rPr>
          <w:rFonts w:ascii="Arial Narrow" w:hAnsi="Arial Narrow" w:cs="Arial"/>
          <w:i/>
        </w:rPr>
        <w:t>-obveze za rashode</w:t>
      </w:r>
      <w:r w:rsidR="00763828" w:rsidRPr="008D53E7">
        <w:rPr>
          <w:rFonts w:ascii="Arial Narrow" w:hAnsi="Arial Narrow" w:cs="Arial"/>
          <w:i/>
        </w:rPr>
        <w:t xml:space="preserve"> poslovanja </w:t>
      </w:r>
      <w:r w:rsidRPr="008D53E7">
        <w:rPr>
          <w:rFonts w:ascii="Arial Narrow" w:hAnsi="Arial Narrow" w:cs="Arial"/>
          <w:i/>
        </w:rPr>
        <w:t xml:space="preserve">čija je valuta plaćanja iza </w:t>
      </w:r>
      <w:r w:rsidR="00E610C3" w:rsidRPr="008D53E7">
        <w:rPr>
          <w:rFonts w:ascii="Arial Narrow" w:hAnsi="Arial Narrow" w:cs="Arial"/>
          <w:i/>
        </w:rPr>
        <w:t>31.12.202</w:t>
      </w:r>
      <w:r w:rsidR="00873596" w:rsidRPr="008D53E7">
        <w:rPr>
          <w:rFonts w:ascii="Arial Narrow" w:hAnsi="Arial Narrow" w:cs="Arial"/>
          <w:i/>
        </w:rPr>
        <w:t>4</w:t>
      </w:r>
      <w:r w:rsidR="00E610C3" w:rsidRPr="008D53E7">
        <w:rPr>
          <w:rFonts w:ascii="Arial Narrow" w:hAnsi="Arial Narrow" w:cs="Arial"/>
          <w:i/>
        </w:rPr>
        <w:t>.godine</w:t>
      </w:r>
      <w:r w:rsidRPr="008D53E7">
        <w:rPr>
          <w:rFonts w:ascii="Arial Narrow" w:hAnsi="Arial Narrow" w:cs="Arial"/>
          <w:i/>
        </w:rPr>
        <w:t>,</w:t>
      </w:r>
      <w:r w:rsidR="00763828" w:rsidRPr="008D53E7">
        <w:rPr>
          <w:rFonts w:ascii="Arial Narrow" w:hAnsi="Arial Narrow" w:cs="Arial"/>
          <w:i/>
        </w:rPr>
        <w:t xml:space="preserve"> </w:t>
      </w:r>
      <w:r w:rsidRPr="008D53E7">
        <w:rPr>
          <w:rFonts w:ascii="Arial Narrow" w:hAnsi="Arial Narrow" w:cs="Arial"/>
          <w:i/>
        </w:rPr>
        <w:t xml:space="preserve">uključujući plaću za </w:t>
      </w:r>
      <w:r w:rsidR="00E610C3" w:rsidRPr="008D53E7">
        <w:rPr>
          <w:rFonts w:ascii="Arial Narrow" w:hAnsi="Arial Narrow" w:cs="Arial"/>
          <w:i/>
        </w:rPr>
        <w:t>12</w:t>
      </w:r>
      <w:r w:rsidR="00E15233" w:rsidRPr="008D53E7">
        <w:rPr>
          <w:rFonts w:ascii="Arial Narrow" w:hAnsi="Arial Narrow" w:cs="Arial"/>
          <w:i/>
        </w:rPr>
        <w:t>/</w:t>
      </w:r>
      <w:r w:rsidRPr="008D53E7">
        <w:rPr>
          <w:rFonts w:ascii="Arial Narrow" w:hAnsi="Arial Narrow" w:cs="Arial"/>
          <w:i/>
        </w:rPr>
        <w:t>2</w:t>
      </w:r>
      <w:r w:rsidR="00873596" w:rsidRPr="008D53E7">
        <w:rPr>
          <w:rFonts w:ascii="Arial Narrow" w:hAnsi="Arial Narrow" w:cs="Arial"/>
          <w:i/>
        </w:rPr>
        <w:t>4</w:t>
      </w:r>
      <w:r w:rsidR="00CF53D0" w:rsidRPr="008D53E7">
        <w:rPr>
          <w:rFonts w:ascii="Arial Narrow" w:hAnsi="Arial Narrow" w:cs="Arial"/>
          <w:i/>
        </w:rPr>
        <w:t>.</w:t>
      </w:r>
      <w:r w:rsidRPr="008D53E7">
        <w:rPr>
          <w:rFonts w:ascii="Arial Narrow" w:hAnsi="Arial Narrow" w:cs="Arial"/>
          <w:i/>
        </w:rPr>
        <w:t>i troškove prijevoza, obveze za jamčevine i ozbiljnost ponude</w:t>
      </w:r>
      <w:r w:rsidR="00E15233" w:rsidRPr="008D53E7">
        <w:rPr>
          <w:rFonts w:ascii="Arial Narrow" w:hAnsi="Arial Narrow" w:cs="Arial"/>
          <w:i/>
        </w:rPr>
        <w:t xml:space="preserve">, obveze za porez na dodanu vrijednost prema izdanim fakturama </w:t>
      </w:r>
      <w:r w:rsidR="00873596" w:rsidRPr="008D53E7">
        <w:rPr>
          <w:rFonts w:ascii="Arial Narrow" w:hAnsi="Arial Narrow" w:cs="Arial"/>
          <w:i/>
        </w:rPr>
        <w:t>,</w:t>
      </w:r>
      <w:r w:rsidRPr="008D53E7">
        <w:rPr>
          <w:rFonts w:ascii="Arial Narrow" w:hAnsi="Arial Narrow" w:cs="Arial"/>
          <w:i/>
        </w:rPr>
        <w:t xml:space="preserve"> obveze za Hrvatske vode </w:t>
      </w:r>
      <w:r w:rsidR="00873596" w:rsidRPr="008D53E7">
        <w:rPr>
          <w:rFonts w:ascii="Arial Narrow" w:hAnsi="Arial Narrow" w:cs="Arial"/>
          <w:i/>
        </w:rPr>
        <w:t>i ostalo</w:t>
      </w:r>
      <w:r w:rsidRPr="008D53E7">
        <w:rPr>
          <w:rFonts w:ascii="Arial Narrow" w:hAnsi="Arial Narrow" w:cs="Arial"/>
          <w:i/>
        </w:rPr>
        <w:t>…………………</w:t>
      </w:r>
      <w:r w:rsidR="00873596" w:rsidRPr="008D53E7">
        <w:rPr>
          <w:rFonts w:ascii="Arial Narrow" w:hAnsi="Arial Narrow" w:cs="Arial"/>
          <w:i/>
        </w:rPr>
        <w:t>2.203.619,87</w:t>
      </w:r>
      <w:r w:rsidR="00CF53D0" w:rsidRPr="008D53E7">
        <w:rPr>
          <w:rFonts w:ascii="Arial Narrow" w:hAnsi="Arial Narrow" w:cs="Arial"/>
          <w:i/>
        </w:rPr>
        <w:t xml:space="preserve"> eura</w:t>
      </w:r>
      <w:r w:rsidRPr="008D53E7">
        <w:rPr>
          <w:rFonts w:ascii="Arial Narrow" w:hAnsi="Arial Narrow" w:cs="Arial"/>
          <w:i/>
        </w:rPr>
        <w:t>,</w:t>
      </w:r>
      <w:r w:rsidR="00873596" w:rsidRPr="008D53E7">
        <w:rPr>
          <w:rFonts w:ascii="Arial Narrow" w:hAnsi="Arial Narrow" w:cs="Arial"/>
          <w:i/>
        </w:rPr>
        <w:t xml:space="preserve"> obv</w:t>
      </w:r>
      <w:r w:rsidRPr="008D53E7">
        <w:rPr>
          <w:rFonts w:ascii="Arial Narrow" w:hAnsi="Arial Narrow" w:cs="Arial"/>
          <w:i/>
        </w:rPr>
        <w:t xml:space="preserve">eze za nabavu nefinancijske imovine čija je valuta plaćanja iza </w:t>
      </w:r>
      <w:r w:rsidR="002B57CF" w:rsidRPr="008D53E7">
        <w:rPr>
          <w:rFonts w:ascii="Arial Narrow" w:hAnsi="Arial Narrow" w:cs="Arial"/>
          <w:i/>
        </w:rPr>
        <w:t>31.12.</w:t>
      </w:r>
      <w:r w:rsidR="00036DB2" w:rsidRPr="008D53E7">
        <w:rPr>
          <w:rFonts w:ascii="Arial Narrow" w:hAnsi="Arial Narrow" w:cs="Arial"/>
          <w:i/>
        </w:rPr>
        <w:t>202</w:t>
      </w:r>
      <w:r w:rsidR="00873596" w:rsidRPr="008D53E7">
        <w:rPr>
          <w:rFonts w:ascii="Arial Narrow" w:hAnsi="Arial Narrow" w:cs="Arial"/>
          <w:i/>
        </w:rPr>
        <w:t>4.</w:t>
      </w:r>
      <w:r w:rsidRPr="008D53E7">
        <w:rPr>
          <w:rFonts w:ascii="Arial Narrow" w:hAnsi="Arial Narrow" w:cs="Arial"/>
          <w:i/>
        </w:rPr>
        <w:t>godine……………</w:t>
      </w:r>
      <w:r w:rsidR="00873596" w:rsidRPr="008D53E7">
        <w:rPr>
          <w:rFonts w:ascii="Arial Narrow" w:hAnsi="Arial Narrow" w:cs="Arial"/>
          <w:i/>
        </w:rPr>
        <w:t>885.596,58</w:t>
      </w:r>
      <w:r w:rsidR="00CF53D0" w:rsidRPr="008D53E7">
        <w:rPr>
          <w:rFonts w:ascii="Arial Narrow" w:hAnsi="Arial Narrow" w:cs="Arial"/>
          <w:i/>
        </w:rPr>
        <w:t xml:space="preserve"> eura</w:t>
      </w:r>
      <w:r w:rsidR="00036DB2" w:rsidRPr="008D53E7">
        <w:rPr>
          <w:rFonts w:ascii="Arial Narrow" w:hAnsi="Arial Narrow" w:cs="Arial"/>
          <w:i/>
        </w:rPr>
        <w:t>,</w:t>
      </w:r>
    </w:p>
    <w:p w:rsidR="00523E6F" w:rsidRPr="008D53E7" w:rsidRDefault="00523E6F" w:rsidP="00A86EF2">
      <w:pPr>
        <w:tabs>
          <w:tab w:val="left" w:pos="7020"/>
        </w:tabs>
        <w:jc w:val="both"/>
        <w:rPr>
          <w:rFonts w:ascii="Arial Narrow" w:hAnsi="Arial Narrow" w:cs="Arial"/>
          <w:i/>
        </w:rPr>
      </w:pPr>
    </w:p>
    <w:p w:rsidR="008838BB" w:rsidRPr="008D53E7" w:rsidRDefault="00EB6472" w:rsidP="00A86EF2">
      <w:pPr>
        <w:tabs>
          <w:tab w:val="left" w:pos="7020"/>
        </w:tabs>
        <w:jc w:val="both"/>
        <w:rPr>
          <w:rFonts w:ascii="Arial Narrow" w:hAnsi="Arial Narrow" w:cs="Arial"/>
          <w:i/>
        </w:rPr>
      </w:pPr>
      <w:r w:rsidRPr="008D53E7">
        <w:rPr>
          <w:rFonts w:ascii="Arial Narrow" w:hAnsi="Arial Narrow" w:cs="Arial"/>
          <w:i/>
        </w:rPr>
        <w:lastRenderedPageBreak/>
        <w:t xml:space="preserve">-obveze za financijsku imovinu </w:t>
      </w:r>
      <w:r w:rsidR="00523E6F" w:rsidRPr="008D53E7">
        <w:rPr>
          <w:rFonts w:ascii="Arial Narrow" w:hAnsi="Arial Narrow" w:cs="Arial"/>
          <w:i/>
        </w:rPr>
        <w:t>…….</w:t>
      </w:r>
      <w:r w:rsidR="00801B08" w:rsidRPr="008D53E7">
        <w:rPr>
          <w:rFonts w:ascii="Arial Narrow" w:hAnsi="Arial Narrow" w:cs="Arial"/>
          <w:i/>
        </w:rPr>
        <w:t>17.917.579,11</w:t>
      </w:r>
      <w:r w:rsidR="00CF53D0" w:rsidRPr="008D53E7">
        <w:rPr>
          <w:rFonts w:ascii="Arial Narrow" w:hAnsi="Arial Narrow" w:cs="Arial"/>
          <w:i/>
        </w:rPr>
        <w:t xml:space="preserve"> eura.</w:t>
      </w:r>
      <w:r w:rsidR="00523E6F" w:rsidRPr="008D53E7">
        <w:rPr>
          <w:rFonts w:ascii="Arial Narrow" w:hAnsi="Arial Narrow" w:cs="Arial"/>
          <w:i/>
        </w:rPr>
        <w:t>. Obveze za financijsku imovinu odnose se na obveze za primljen</w:t>
      </w:r>
      <w:r w:rsidR="00CF53D0" w:rsidRPr="008D53E7">
        <w:rPr>
          <w:rFonts w:ascii="Arial Narrow" w:hAnsi="Arial Narrow" w:cs="Arial"/>
          <w:i/>
        </w:rPr>
        <w:t>i</w:t>
      </w:r>
      <w:r w:rsidR="00523E6F" w:rsidRPr="008D53E7">
        <w:rPr>
          <w:rFonts w:ascii="Arial Narrow" w:hAnsi="Arial Narrow" w:cs="Arial"/>
          <w:i/>
        </w:rPr>
        <w:t xml:space="preserve"> dugoročn</w:t>
      </w:r>
      <w:r w:rsidR="00CF53D0" w:rsidRPr="008D53E7">
        <w:rPr>
          <w:rFonts w:ascii="Arial Narrow" w:hAnsi="Arial Narrow" w:cs="Arial"/>
          <w:i/>
        </w:rPr>
        <w:t>i</w:t>
      </w:r>
      <w:r w:rsidR="00523E6F" w:rsidRPr="008D53E7">
        <w:rPr>
          <w:rFonts w:ascii="Arial Narrow" w:hAnsi="Arial Narrow" w:cs="Arial"/>
          <w:i/>
        </w:rPr>
        <w:t xml:space="preserve"> kredit</w:t>
      </w:r>
      <w:r w:rsidR="00CF53D0" w:rsidRPr="008D53E7">
        <w:rPr>
          <w:rFonts w:ascii="Arial Narrow" w:hAnsi="Arial Narrow" w:cs="Arial"/>
          <w:i/>
        </w:rPr>
        <w:t xml:space="preserve"> u projektu “Aglomeracija Zadar-Petrčane”.</w:t>
      </w:r>
      <w:r w:rsidR="00D31316" w:rsidRPr="008D53E7">
        <w:rPr>
          <w:rFonts w:ascii="Arial Narrow" w:hAnsi="Arial Narrow" w:cs="Arial"/>
          <w:i/>
        </w:rPr>
        <w:tab/>
      </w:r>
    </w:p>
    <w:p w:rsidR="003B325D" w:rsidRPr="008D53E7" w:rsidRDefault="003B325D" w:rsidP="00A86EF2">
      <w:pPr>
        <w:tabs>
          <w:tab w:val="left" w:pos="7020"/>
        </w:tabs>
        <w:jc w:val="both"/>
        <w:rPr>
          <w:rFonts w:ascii="Arial Narrow" w:hAnsi="Arial Narrow" w:cs="Arial"/>
          <w:i/>
          <w:highlight w:val="yellow"/>
        </w:rPr>
      </w:pPr>
    </w:p>
    <w:p w:rsidR="003B325D" w:rsidRPr="006F3022" w:rsidRDefault="003B325D" w:rsidP="00A86EF2">
      <w:pPr>
        <w:tabs>
          <w:tab w:val="left" w:pos="7020"/>
        </w:tabs>
        <w:jc w:val="both"/>
        <w:rPr>
          <w:rFonts w:ascii="Arial Narrow" w:hAnsi="Arial Narrow" w:cs="Arial"/>
          <w:i/>
          <w:color w:val="FF0000"/>
          <w:highlight w:val="yellow"/>
        </w:rPr>
      </w:pPr>
    </w:p>
    <w:p w:rsidR="003B325D" w:rsidRPr="006F3022" w:rsidRDefault="003B325D" w:rsidP="00A86EF2">
      <w:pPr>
        <w:tabs>
          <w:tab w:val="left" w:pos="7020"/>
        </w:tabs>
        <w:jc w:val="both"/>
        <w:rPr>
          <w:rFonts w:ascii="Arial Narrow" w:hAnsi="Arial Narrow" w:cs="Arial"/>
          <w:i/>
          <w:color w:val="FF0000"/>
          <w:highlight w:val="yellow"/>
        </w:rPr>
      </w:pPr>
    </w:p>
    <w:p w:rsidR="000D68BE" w:rsidRPr="007E4B0C" w:rsidRDefault="007E4B0C" w:rsidP="00A86EF2">
      <w:pPr>
        <w:tabs>
          <w:tab w:val="left" w:pos="7020"/>
        </w:tabs>
        <w:jc w:val="both"/>
        <w:rPr>
          <w:rFonts w:ascii="Arial Narrow" w:hAnsi="Arial Narrow" w:cs="Arial"/>
          <w:i/>
          <w:color w:val="FF0000"/>
        </w:rPr>
      </w:pPr>
      <w:r>
        <w:rPr>
          <w:rFonts w:ascii="Arial Narrow" w:hAnsi="Arial Narrow" w:cs="Arial"/>
          <w:i/>
          <w:color w:val="FF0000"/>
        </w:rPr>
        <w:tab/>
      </w:r>
      <w:r w:rsidR="000D68BE" w:rsidRPr="007E4B0C">
        <w:rPr>
          <w:rFonts w:ascii="Arial Narrow" w:hAnsi="Arial Narrow" w:cs="Arial"/>
          <w:b/>
          <w:i/>
        </w:rPr>
        <w:t>PROČELNI</w:t>
      </w:r>
      <w:r w:rsidR="00905242" w:rsidRPr="007E4B0C">
        <w:rPr>
          <w:rFonts w:ascii="Arial Narrow" w:hAnsi="Arial Narrow" w:cs="Arial"/>
          <w:b/>
          <w:i/>
        </w:rPr>
        <w:t>IK</w:t>
      </w:r>
    </w:p>
    <w:p w:rsidR="000D68BE" w:rsidRPr="007E4B0C" w:rsidRDefault="007E4B0C" w:rsidP="00A86EF2">
      <w:pPr>
        <w:tabs>
          <w:tab w:val="left" w:pos="7020"/>
        </w:tabs>
        <w:jc w:val="both"/>
        <w:rPr>
          <w:rFonts w:ascii="Arial Narrow" w:hAnsi="Arial Narrow" w:cs="Arial"/>
          <w:b/>
          <w:i/>
        </w:rPr>
      </w:pPr>
      <w:r>
        <w:rPr>
          <w:rFonts w:ascii="Arial Narrow" w:hAnsi="Arial Narrow" w:cs="Arial"/>
          <w:b/>
          <w:i/>
        </w:rPr>
        <w:t xml:space="preserve">                                                                                             </w:t>
      </w:r>
      <w:r w:rsidR="000003B1">
        <w:rPr>
          <w:rFonts w:ascii="Arial Narrow" w:hAnsi="Arial Narrow" w:cs="Arial"/>
          <w:b/>
          <w:i/>
        </w:rPr>
        <w:t xml:space="preserve">               </w:t>
      </w:r>
      <w:r>
        <w:rPr>
          <w:rFonts w:ascii="Arial Narrow" w:hAnsi="Arial Narrow" w:cs="Arial"/>
          <w:b/>
          <w:i/>
        </w:rPr>
        <w:t xml:space="preserve">         </w:t>
      </w:r>
      <w:r w:rsidR="00905242" w:rsidRPr="007E4B0C">
        <w:rPr>
          <w:rFonts w:ascii="Arial Narrow" w:hAnsi="Arial Narrow" w:cs="Arial"/>
          <w:b/>
          <w:i/>
        </w:rPr>
        <w:t>Ivan Mijolović</w:t>
      </w:r>
      <w:r w:rsidR="000D68BE" w:rsidRPr="007E4B0C">
        <w:rPr>
          <w:rFonts w:ascii="Arial Narrow" w:hAnsi="Arial Narrow" w:cs="Arial"/>
          <w:b/>
          <w:i/>
        </w:rPr>
        <w:t>, dipl.oec.</w:t>
      </w:r>
    </w:p>
    <w:p w:rsidR="00B360E8" w:rsidRPr="007E4B0C" w:rsidRDefault="00B360E8" w:rsidP="00A86EF2">
      <w:pPr>
        <w:tabs>
          <w:tab w:val="left" w:pos="7020"/>
        </w:tabs>
        <w:jc w:val="both"/>
        <w:rPr>
          <w:rFonts w:ascii="Arial Narrow" w:hAnsi="Arial Narrow" w:cs="Arial"/>
          <w:b/>
          <w:i/>
        </w:rPr>
      </w:pPr>
    </w:p>
    <w:p w:rsidR="00B360E8" w:rsidRPr="007E4B0C" w:rsidRDefault="00B360E8" w:rsidP="00A86EF2">
      <w:pPr>
        <w:tabs>
          <w:tab w:val="left" w:pos="7020"/>
        </w:tabs>
        <w:jc w:val="both"/>
        <w:rPr>
          <w:rFonts w:ascii="Arial Narrow" w:hAnsi="Arial Narrow" w:cs="Arial"/>
          <w:i/>
          <w:color w:val="FF0000"/>
        </w:rPr>
      </w:pPr>
    </w:p>
    <w:p w:rsidR="00A86EF2" w:rsidRDefault="00A86EF2"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Pr="00F15839" w:rsidRDefault="00E13C8D" w:rsidP="00A86EF2">
      <w:pPr>
        <w:tabs>
          <w:tab w:val="left" w:pos="7020"/>
        </w:tabs>
        <w:jc w:val="both"/>
        <w:rPr>
          <w:rFonts w:ascii="Arial Narrow" w:hAnsi="Arial Narrow" w:cs="Arial"/>
          <w:i/>
        </w:rPr>
      </w:pPr>
      <w:r w:rsidRPr="00F15839">
        <w:rPr>
          <w:rFonts w:ascii="Arial Narrow" w:hAnsi="Arial Narrow" w:cs="Arial"/>
          <w:i/>
        </w:rPr>
        <w:t>Popis sudskih sporova u tijeku</w:t>
      </w:r>
    </w:p>
    <w:p w:rsidR="00E13C8D" w:rsidRDefault="00E13C8D"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tbl>
      <w:tblPr>
        <w:tblW w:w="10853" w:type="dxa"/>
        <w:tblLook w:val="04A0" w:firstRow="1" w:lastRow="0" w:firstColumn="1" w:lastColumn="0" w:noHBand="0" w:noVBand="1"/>
      </w:tblPr>
      <w:tblGrid>
        <w:gridCol w:w="1700"/>
        <w:gridCol w:w="1839"/>
        <w:gridCol w:w="1985"/>
        <w:gridCol w:w="2551"/>
        <w:gridCol w:w="2778"/>
      </w:tblGrid>
      <w:tr w:rsidR="00FF2ED0" w:rsidRPr="00FF2ED0" w:rsidTr="00FF2ED0">
        <w:trPr>
          <w:trHeight w:val="148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sporovi u tijeku</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Naziv spora/parnice</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Vrijednost  sporova dan 31.12.2024.</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xml:space="preserve">procjenjeno vrijeme odljeva/priljeva sredstava  </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opis spora</w:t>
            </w:r>
          </w:p>
        </w:tc>
      </w:tr>
      <w:tr w:rsidR="00FF2ED0" w:rsidRPr="00FF2ED0" w:rsidTr="00FF2ED0">
        <w:trPr>
          <w:trHeight w:val="517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P-702/11</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59.493,56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Visoki trgovački sud je prinačio prvostupanjskui presudu na način da je usvojio zahtjev tužitelja u iznosu od 924.223,61 kn + zzk do isplate, a odbio tužbeni zahtjev u iznosu od 8.046.896,42 kn. Dosuđen je parnični trošak u korist Grada 750.233,16 kn koji su Grad i Montmontaža prebili. Predmet je pridružen predmetu P-220/2018.</w:t>
            </w:r>
            <w:r w:rsidRPr="00FF2ED0">
              <w:rPr>
                <w:rFonts w:ascii="Arial Narrow" w:hAnsi="Arial Narrow" w:cs="Calibri"/>
                <w:i/>
                <w:iCs/>
                <w:sz w:val="22"/>
                <w:szCs w:val="22"/>
                <w:lang w:val="hr-HR" w:eastAsia="hr-HR"/>
              </w:rPr>
              <w:br/>
              <w:t>Grad je izjavio reviziju u dijelu u kojem nije uspio. Vrhovni sud RH je odbio reviziju zbog čega je podnesena Ustavna tužba.</w:t>
            </w:r>
            <w:r w:rsidRPr="00FF2ED0">
              <w:rPr>
                <w:rFonts w:ascii="Arial Narrow" w:hAnsi="Arial Narrow" w:cs="Calibri"/>
                <w:i/>
                <w:iCs/>
                <w:sz w:val="22"/>
                <w:szCs w:val="22"/>
                <w:lang w:val="hr-HR" w:eastAsia="hr-HR"/>
              </w:rPr>
              <w:br/>
              <w:t xml:space="preserve">Okončanje u roku 2-3 godine  </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Tužba tužitelja  radi naknade štete za stvarne troškove vezane za raskid Ugovora o obavljanju komunalne djelatnosti obrade komunalnog otpada u Gradu Zadru</w:t>
            </w:r>
          </w:p>
        </w:tc>
      </w:tr>
      <w:tr w:rsidR="00FF2ED0" w:rsidRPr="00FF2ED0" w:rsidTr="00FF2ED0">
        <w:trPr>
          <w:trHeight w:val="312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2</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P-1791/2011</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1.008.513,13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Vrhovni sud je odbio prijedlog za reviziju Grada</w:t>
            </w:r>
            <w:r w:rsidRPr="00FF2ED0">
              <w:rPr>
                <w:rFonts w:ascii="Arial Narrow" w:hAnsi="Arial Narrow" w:cs="Calibri"/>
                <w:i/>
                <w:iCs/>
                <w:sz w:val="22"/>
                <w:szCs w:val="22"/>
                <w:lang w:val="hr-HR" w:eastAsia="hr-HR"/>
              </w:rPr>
              <w:br/>
              <w:t>zbog čega je podnesena Ustavna tužba.</w:t>
            </w:r>
            <w:r w:rsidRPr="00FF2ED0">
              <w:rPr>
                <w:rFonts w:ascii="Arial Narrow" w:hAnsi="Arial Narrow" w:cs="Calibri"/>
                <w:i/>
                <w:iCs/>
                <w:sz w:val="22"/>
                <w:szCs w:val="22"/>
                <w:lang w:val="hr-HR" w:eastAsia="hr-HR"/>
              </w:rPr>
              <w:br/>
              <w:t>Okončanje u roku 2-3 godine.</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Tužba tužitelja radi izmakle dobiti vezane za raskid Ugovora o obavljanju komunalne djelatnosti obrade komunalnog otpada u Gradu Zadru</w:t>
            </w:r>
          </w:p>
        </w:tc>
      </w:tr>
      <w:tr w:rsidR="00FF2ED0" w:rsidRPr="00FF2ED0" w:rsidTr="00FF2ED0">
        <w:trPr>
          <w:trHeight w:val="594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lastRenderedPageBreak/>
              <w:t>3</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P-217/16</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351.591,24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Drugostupanjski sud je preinačio presudu prvostupanjskog u korist Grada Zadra. Presuda je postala pravomoćna i ovršna 15.10.2020. Tužitelj je podnio Izvanrednu reviziju Trgovačkom sudu u Zadru obzirom na prethodno dopuštenje revizije od strane Vrhovnog suda RH.</w:t>
            </w:r>
            <w:r w:rsidRPr="00FF2ED0">
              <w:rPr>
                <w:rFonts w:ascii="Arial Narrow" w:hAnsi="Arial Narrow" w:cs="Calibri"/>
                <w:i/>
                <w:iCs/>
                <w:sz w:val="22"/>
                <w:szCs w:val="22"/>
                <w:lang w:val="hr-HR" w:eastAsia="hr-HR"/>
              </w:rPr>
              <w:br/>
              <w:t xml:space="preserve">Okončanje u roku 2-4 godine </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Presudom Vrhovnog suda RH broj:Rev 457/2021-3 od 14.lipnja 2022.ukinuta je presuda Visokog trgovačkog sudaRH broj PŽ-5024/2018-2 od 7.rujna 2020. Visoki trgovački sud RH presudom Pž-4503/2024-2 od 10. prosinca 2024. ukida presudu Trgovačkog suda u Zadru posl.broj P-217/2016 od 8.lipnja 2018. i predmet vraća prvostupanjskom sudu na ponovno suđenje</w:t>
            </w:r>
          </w:p>
        </w:tc>
      </w:tr>
      <w:tr w:rsidR="00FF2ED0" w:rsidRPr="00FF2ED0" w:rsidTr="00FF2ED0">
        <w:trPr>
          <w:trHeight w:val="132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4</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192.448,07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xml:space="preserve"> 12.02. prvo stupanjska presuda</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Tužba protiv Grada Zadra-povrat zakupnine nakon poništenja ugovora o zakupu</w:t>
            </w:r>
          </w:p>
        </w:tc>
      </w:tr>
      <w:tr w:rsidR="00FF2ED0" w:rsidRPr="00FF2ED0" w:rsidTr="00FF2ED0">
        <w:trPr>
          <w:trHeight w:val="165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59.805,43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žalba izjavljena 21.07.2014., 2017. vraćeno na prvostupanjski upravni postupak još u tijeku 2020/2021</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za deposedirano zemljište</w:t>
            </w:r>
          </w:p>
        </w:tc>
      </w:tr>
      <w:tr w:rsidR="00FF2ED0" w:rsidRPr="00FF2ED0" w:rsidTr="00FF2ED0">
        <w:trPr>
          <w:trHeight w:val="66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5.823,88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žalba izjavljena 06.05.2014.</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za deposedirano zemljište</w:t>
            </w:r>
          </w:p>
        </w:tc>
      </w:tr>
      <w:tr w:rsidR="00FF2ED0" w:rsidRPr="00FF2ED0" w:rsidTr="00FF2ED0">
        <w:trPr>
          <w:trHeight w:val="165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50.108,17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xml:space="preserve"> poništeno prvostupanjsko rješenje kojim je određena naknada i stranke upućene na sporazumno rješenje još u tijeku 2021/2023</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za deposedirano zemljište</w:t>
            </w:r>
          </w:p>
        </w:tc>
      </w:tr>
      <w:tr w:rsidR="00FF2ED0" w:rsidRPr="00FF2ED0" w:rsidTr="00FF2ED0">
        <w:trPr>
          <w:trHeight w:val="66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8</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59.833,95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izjavljena tužba još u tijeku 2020/2021</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za deposedirano zemljište</w:t>
            </w:r>
          </w:p>
        </w:tc>
      </w:tr>
      <w:tr w:rsidR="00FF2ED0" w:rsidRPr="00FF2ED0" w:rsidTr="00FF2ED0">
        <w:trPr>
          <w:trHeight w:val="66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9</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83.416,29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u tijeku 2021/2022</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izgrađena prometnica na zemljištu</w:t>
            </w:r>
          </w:p>
        </w:tc>
      </w:tr>
      <w:tr w:rsidR="00FF2ED0" w:rsidRPr="00FF2ED0" w:rsidTr="00FF2ED0">
        <w:trPr>
          <w:trHeight w:val="264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lastRenderedPageBreak/>
              <w:t>10</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PN-57/16</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6.636,14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xml:space="preserve">u tijeku je postupak na 1° sudu </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Tužbom se zahtjeva naknada neimovinske štete uslijed pada betonske ploče rive koja se nalazi na nekretninom kojom gospodari HEP-Elektra Zadar</w:t>
            </w:r>
          </w:p>
        </w:tc>
      </w:tr>
      <w:tr w:rsidR="00FF2ED0" w:rsidRPr="00FF2ED0" w:rsidTr="00FF2ED0">
        <w:trPr>
          <w:trHeight w:val="132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11</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194.047,38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Predmet na reviziji na Vrhovnom sudu  od 2016.godine Procjena trajanja 2023/2024</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postupak za isplatu zemljišta na kojem je izgrađena prometnica</w:t>
            </w:r>
          </w:p>
        </w:tc>
      </w:tr>
      <w:tr w:rsidR="00FF2ED0" w:rsidRPr="00FF2ED0" w:rsidTr="00FF2ED0">
        <w:trPr>
          <w:trHeight w:val="165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12</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Pn-13/2017</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67.490,64 EUR</w:t>
            </w:r>
          </w:p>
        </w:tc>
        <w:tc>
          <w:tcPr>
            <w:tcW w:w="2551"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Županijski sud odbio žalbu Grada 2020., usvojen tz u iznosu od 425.857,68 kn s kamatama+parnični trošak 82.650,57 kn</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štete zbog poništenja uknjižbe</w:t>
            </w:r>
          </w:p>
        </w:tc>
      </w:tr>
      <w:tr w:rsidR="00FF2ED0" w:rsidRPr="00FF2ED0" w:rsidTr="00FF2ED0">
        <w:trPr>
          <w:trHeight w:val="195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13</w:t>
            </w:r>
          </w:p>
        </w:tc>
        <w:tc>
          <w:tcPr>
            <w:tcW w:w="1839" w:type="dxa"/>
            <w:tcBorders>
              <w:top w:val="nil"/>
              <w:left w:val="nil"/>
              <w:bottom w:val="nil"/>
              <w:right w:val="nil"/>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p>
        </w:tc>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12.841,26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xml:space="preserve">Izjavljena žalba  od strane Grada Zadra u 2016.godini, predmet na rješavanju kod Visokog trgovačkog suda RH </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ulaganje u poslovni prostor</w:t>
            </w:r>
          </w:p>
        </w:tc>
      </w:tr>
      <w:tr w:rsidR="00FF2ED0" w:rsidRPr="00FF2ED0" w:rsidTr="00FF2ED0">
        <w:trPr>
          <w:trHeight w:val="99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14</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D.N.</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2.576,03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predmet na Općinskom sudu</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štete radi nezgode na javnoj površini</w:t>
            </w:r>
          </w:p>
        </w:tc>
      </w:tr>
      <w:tr w:rsidR="00FF2ED0" w:rsidRPr="00FF2ED0" w:rsidTr="00FF2ED0">
        <w:trPr>
          <w:trHeight w:val="208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15</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0,00 EUR</w:t>
            </w:r>
          </w:p>
        </w:tc>
        <w:tc>
          <w:tcPr>
            <w:tcW w:w="2551"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u tijeku</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štete radi nezgode na javnoj površini</w:t>
            </w:r>
          </w:p>
        </w:tc>
      </w:tr>
      <w:tr w:rsidR="00FF2ED0" w:rsidRPr="00FF2ED0" w:rsidTr="00FF2ED0">
        <w:trPr>
          <w:trHeight w:val="144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16</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1.327,23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predmet na reviziji, prvostupanjska i drugostupanjska presuda u korist Grada Zadra</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utvrđenje prava vlasništva</w:t>
            </w:r>
          </w:p>
        </w:tc>
      </w:tr>
      <w:tr w:rsidR="00FF2ED0" w:rsidRPr="00FF2ED0" w:rsidTr="00FF2ED0">
        <w:trPr>
          <w:trHeight w:val="627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lastRenderedPageBreak/>
              <w:t>17</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xml:space="preserve"> P-485/17, sada      P-742/20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434.690,47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17. ožujka 2023. donesena je presuda Općinskog suda u ZD P-742/20 kojom je u cijelosti prihvaćen tužbeni zahtjev. 15.siječnja 2024.zaključena je izvansudska nagodba za dio zemljišta u površini od 164 m2 i vrijednosti od 96.200,76 eura koji je prebijen s presuđenim sudskim troškovima u ukupnom iznosu od 71.155,05 eura uz uplatu razlike u iznosu od 25.044,95 eura od strane tužitelja u korist Grada. Očekivano je da se ukupan iznos potraživanja smanjuje za 96.200,76 eura.</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Utvrđivanje prava vlasništva</w:t>
            </w:r>
            <w:r w:rsidRPr="00FF2ED0">
              <w:rPr>
                <w:rFonts w:ascii="Arial Narrow" w:hAnsi="Arial Narrow" w:cs="Calibri"/>
                <w:i/>
                <w:iCs/>
                <w:sz w:val="22"/>
                <w:szCs w:val="22"/>
                <w:lang w:val="hr-HR" w:eastAsia="hr-HR"/>
              </w:rPr>
              <w:br/>
              <w:t>na zemljištu bivšeg autokampa Punta Bajlo u Arbanasima</w:t>
            </w:r>
          </w:p>
        </w:tc>
      </w:tr>
      <w:tr w:rsidR="00FF2ED0" w:rsidRPr="00FF2ED0" w:rsidTr="00FF2ED0">
        <w:trPr>
          <w:trHeight w:val="264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18</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33/17</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48.070,21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Pokrenut je nastavak postupka</w:t>
            </w:r>
            <w:r w:rsidRPr="00FF2ED0">
              <w:rPr>
                <w:rFonts w:ascii="Arial Narrow" w:hAnsi="Arial Narrow" w:cs="Calibri"/>
                <w:i/>
                <w:iCs/>
                <w:sz w:val="22"/>
                <w:szCs w:val="22"/>
                <w:lang w:val="hr-HR" w:eastAsia="hr-HR"/>
              </w:rPr>
              <w:br/>
              <w:t>jer je postupak koji se odnosi na vlasničku parnicu okončan u korist Grada u 2020.godini - još nije doneseno rješenje o nastavku postupka</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xml:space="preserve">Tužba Grada Zadra radi naknade štete </w:t>
            </w:r>
          </w:p>
        </w:tc>
      </w:tr>
      <w:tr w:rsidR="00FF2ED0" w:rsidRPr="00FF2ED0" w:rsidTr="00FF2ED0">
        <w:trPr>
          <w:trHeight w:val="198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19</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xml:space="preserve"> P-1961/16</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11.281,44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U tijeku je održavanje glavne rasprave.Okončanje postupka kroz 2025.</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Tužitelj  tužbom potražuje naknadu imovinske i neimovinske štete zbog propusta škole Krune Krstića- Arbanasi</w:t>
            </w:r>
          </w:p>
        </w:tc>
      </w:tr>
      <w:tr w:rsidR="00FF2ED0" w:rsidRPr="00FF2ED0" w:rsidTr="00FF2ED0">
        <w:trPr>
          <w:trHeight w:val="132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20</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P-28/2017</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93.953,10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Tužbeni zahtjev odbijen, predmet po žalbi stranke na Županijskom sudu</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Predmet tužbe je utvrđenje prava vlasništva na nekretninama k.o. Diklo.</w:t>
            </w:r>
          </w:p>
        </w:tc>
      </w:tr>
      <w:tr w:rsidR="00FF2ED0" w:rsidRPr="00FF2ED0" w:rsidTr="00FF2ED0">
        <w:trPr>
          <w:trHeight w:val="231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lastRenderedPageBreak/>
              <w:t>21</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P-1405/2016</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113.583,12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xml:space="preserve"> 1°. Presuda donesena 29.06.2021.godine</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Predmet tužbe je utvrđenja prava vlasništva i isplata iznoasa s pripadajućom zateznom kamatom na ime naknade za oduzeto zemljište.</w:t>
            </w:r>
          </w:p>
        </w:tc>
      </w:tr>
      <w:tr w:rsidR="00FF2ED0" w:rsidRPr="00FF2ED0" w:rsidTr="00FF2ED0">
        <w:trPr>
          <w:trHeight w:val="165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22</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P-1207/2016</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17.966,20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Predmet na Županijskom sudu od 2022 jer je tužbeni zahtjev stranke odbijen</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Predmet tužbe je isplata iznosa s pripadajućom zateznom kamatom na ime naknade za oduzeto zemljište.</w:t>
            </w:r>
          </w:p>
        </w:tc>
      </w:tr>
      <w:tr w:rsidR="00FF2ED0" w:rsidRPr="00FF2ED0" w:rsidTr="00FF2ED0">
        <w:trPr>
          <w:trHeight w:val="91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23</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133.205,77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započeo prvostupanjski postupak</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ulaganje u poslovni prostor</w:t>
            </w:r>
          </w:p>
        </w:tc>
      </w:tr>
      <w:tr w:rsidR="00FF2ED0" w:rsidRPr="00FF2ED0" w:rsidTr="00FF2ED0">
        <w:trPr>
          <w:trHeight w:val="295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24</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PN-119/2017</w:t>
            </w:r>
          </w:p>
        </w:tc>
        <w:tc>
          <w:tcPr>
            <w:tcW w:w="1985"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3.062,31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Presuda Suda 1°očekuje se kroz 2020. god</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xml:space="preserve">Tužbom tužitelj potražuje naknadu štete nastale na automobilu uslijed prometne nesreće zbog poledice na cesti </w:t>
            </w:r>
          </w:p>
        </w:tc>
      </w:tr>
      <w:tr w:rsidR="00FF2ED0" w:rsidRPr="00FF2ED0" w:rsidTr="00FF2ED0">
        <w:trPr>
          <w:trHeight w:val="99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25</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13.272,28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ZAPOČETI PROCES/PRVO ROČIŠTEokončanje spora u roku od 2-3 godine</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izvlaštenje nekretnine u korist Grada Zadra</w:t>
            </w:r>
          </w:p>
        </w:tc>
      </w:tr>
      <w:tr w:rsidR="00FF2ED0" w:rsidRPr="00FF2ED0" w:rsidTr="00FF2ED0">
        <w:trPr>
          <w:trHeight w:val="64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26</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6.636,14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Čeka se zakazivanje ročišta / 2-3 godine</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štete za zemljište</w:t>
            </w:r>
          </w:p>
        </w:tc>
      </w:tr>
      <w:tr w:rsidR="00FF2ED0" w:rsidRPr="00FF2ED0" w:rsidTr="00FF2ED0">
        <w:trPr>
          <w:trHeight w:val="196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27</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xml:space="preserve"> PNN-58/2019</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759,52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Postupak u tijeku pred Sudom 1°</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Tužba radi naknade štete zbog oštečenja automobila - prometna nesreća zbog proklizavanja. Grad je izgubio spor ali je žalbeni postupak u tijeku</w:t>
            </w:r>
          </w:p>
        </w:tc>
      </w:tr>
      <w:tr w:rsidR="00FF2ED0" w:rsidRPr="00FF2ED0" w:rsidTr="00FF2ED0">
        <w:trPr>
          <w:trHeight w:val="36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lastRenderedPageBreak/>
              <w:t>28</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P-73/20</w:t>
            </w:r>
          </w:p>
        </w:tc>
        <w:tc>
          <w:tcPr>
            <w:tcW w:w="1985"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29.464,46 EUR</w:t>
            </w:r>
          </w:p>
        </w:tc>
        <w:tc>
          <w:tcPr>
            <w:tcW w:w="2551" w:type="dxa"/>
            <w:tcBorders>
              <w:top w:val="nil"/>
              <w:left w:val="nil"/>
              <w:bottom w:val="nil"/>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Radi se o istom predmetu</w:t>
            </w:r>
            <w:r w:rsidRPr="00FF2ED0">
              <w:rPr>
                <w:rFonts w:ascii="Arial Narrow" w:hAnsi="Arial Narrow" w:cs="Calibri"/>
                <w:i/>
                <w:iCs/>
                <w:color w:val="000000"/>
                <w:sz w:val="22"/>
                <w:szCs w:val="22"/>
                <w:lang w:val="hr-HR" w:eastAsia="hr-HR"/>
              </w:rPr>
              <w:br/>
              <w:t>kao pod PN-33/17, ali kako je praksa suda postrožila po pitanju proširenja tužbenog zahtjeva, odlučilo se ići novom tužbom jer je zadnja zakupnina datirala od 14.4.2017..Kasnije će se tražiti spajanje postupka.</w:t>
            </w:r>
            <w:r w:rsidRPr="00FF2ED0">
              <w:rPr>
                <w:rFonts w:ascii="Arial Narrow" w:hAnsi="Arial Narrow" w:cs="Calibri"/>
                <w:i/>
                <w:iCs/>
                <w:color w:val="000000"/>
                <w:sz w:val="22"/>
                <w:szCs w:val="22"/>
                <w:lang w:val="hr-HR" w:eastAsia="hr-HR"/>
              </w:rPr>
              <w:br/>
            </w:r>
            <w:r w:rsidRPr="00FF2ED0">
              <w:rPr>
                <w:rFonts w:ascii="Arial Narrow" w:hAnsi="Arial Narrow" w:cs="Calibri"/>
                <w:i/>
                <w:iCs/>
                <w:color w:val="000000"/>
                <w:sz w:val="22"/>
                <w:szCs w:val="22"/>
                <w:lang w:val="hr-HR" w:eastAsia="hr-HR"/>
              </w:rPr>
              <w:br/>
              <w:t>Okončanje kroz 2025/26.</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Tužba Grada Zadra radi naknade stete</w:t>
            </w:r>
          </w:p>
        </w:tc>
      </w:tr>
      <w:tr w:rsidR="00FF2ED0" w:rsidRPr="00FF2ED0" w:rsidTr="00FF2ED0">
        <w:trPr>
          <w:trHeight w:val="160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29</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P-217/2020</w:t>
            </w:r>
          </w:p>
        </w:tc>
        <w:tc>
          <w:tcPr>
            <w:tcW w:w="1985"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13.272,28 EUR</w:t>
            </w:r>
          </w:p>
        </w:tc>
        <w:tc>
          <w:tcPr>
            <w:tcW w:w="2551"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Tužba za ispravak upisa</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Glavna rasprava zaključena, ročište za objavu presude zakazano za dan 16.12.2022.</w:t>
            </w:r>
          </w:p>
        </w:tc>
      </w:tr>
      <w:tr w:rsidR="00FF2ED0" w:rsidRPr="00FF2ED0" w:rsidTr="00FF2ED0">
        <w:trPr>
          <w:trHeight w:val="291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30</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P598/16</w:t>
            </w:r>
          </w:p>
        </w:tc>
        <w:tc>
          <w:tcPr>
            <w:tcW w:w="1985"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149.407,98 EUR</w:t>
            </w:r>
          </w:p>
        </w:tc>
        <w:tc>
          <w:tcPr>
            <w:tcW w:w="2551"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Predmet na Županijskom sudu</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18.lipnja 2020. donesena je prvostupanjska presuda kojom je usvojen zahtjev tužiteljice pa se predmet povodom žalbe Grada Zadra nalazi na Županijskom sudu</w:t>
            </w:r>
          </w:p>
        </w:tc>
      </w:tr>
      <w:tr w:rsidR="00FF2ED0" w:rsidRPr="00FF2ED0" w:rsidTr="00FF2ED0">
        <w:trPr>
          <w:trHeight w:val="291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31</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P42/18</w:t>
            </w:r>
          </w:p>
        </w:tc>
        <w:tc>
          <w:tcPr>
            <w:tcW w:w="1985"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66.361,40 EUR</w:t>
            </w:r>
          </w:p>
        </w:tc>
        <w:tc>
          <w:tcPr>
            <w:tcW w:w="2551"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Predmet povrat nekretnine</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Prvostupanjski postupak u tijeku, očevid zakazan u siječnju 2023.</w:t>
            </w:r>
          </w:p>
        </w:tc>
      </w:tr>
      <w:tr w:rsidR="00FF2ED0" w:rsidRPr="00FF2ED0" w:rsidTr="00FF2ED0">
        <w:trPr>
          <w:trHeight w:val="291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32</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P248/19</w:t>
            </w:r>
          </w:p>
        </w:tc>
        <w:tc>
          <w:tcPr>
            <w:tcW w:w="1985"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11.946,71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Povodom žalbe Grada Zadra kao tužitelja predmet se nalazi na Županijskom sudu</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Tužba radi ulaganja u poslovni prostor</w:t>
            </w:r>
          </w:p>
        </w:tc>
      </w:tr>
      <w:tr w:rsidR="00FF2ED0" w:rsidRPr="00FF2ED0" w:rsidTr="00FF2ED0">
        <w:trPr>
          <w:trHeight w:val="2910"/>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lastRenderedPageBreak/>
              <w:t>33</w:t>
            </w:r>
          </w:p>
        </w:tc>
        <w:tc>
          <w:tcPr>
            <w:tcW w:w="1839"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P-51/20</w:t>
            </w:r>
          </w:p>
        </w:tc>
        <w:tc>
          <w:tcPr>
            <w:tcW w:w="1985"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1.327,23 EUR</w:t>
            </w:r>
          </w:p>
        </w:tc>
        <w:tc>
          <w:tcPr>
            <w:tcW w:w="2551"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Donesena prvostupanjska presuda kojom je odbijena tužba tužitelja pa se predmet povodom žalbe nalazi na Županijskom sudu</w:t>
            </w:r>
          </w:p>
        </w:tc>
        <w:tc>
          <w:tcPr>
            <w:tcW w:w="2778"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Ispravak upisa u zemljišne knjige</w:t>
            </w:r>
          </w:p>
        </w:tc>
      </w:tr>
      <w:tr w:rsidR="00FF2ED0" w:rsidRPr="00FF2ED0" w:rsidTr="00FF2ED0">
        <w:trPr>
          <w:trHeight w:val="105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34</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P-1769/20</w:t>
            </w:r>
          </w:p>
        </w:tc>
        <w:tc>
          <w:tcPr>
            <w:tcW w:w="1985"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79.216,94 EUR</w:t>
            </w:r>
          </w:p>
        </w:tc>
        <w:tc>
          <w:tcPr>
            <w:tcW w:w="2551"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prvostupanjsko rješenje odgovor na tužbu</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Tužba zemljiše u MO Dračevac</w:t>
            </w:r>
          </w:p>
        </w:tc>
      </w:tr>
      <w:tr w:rsidR="00FF2ED0" w:rsidRPr="00FF2ED0" w:rsidTr="00FF2ED0">
        <w:trPr>
          <w:trHeight w:val="105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35</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P-110/20</w:t>
            </w:r>
          </w:p>
        </w:tc>
        <w:tc>
          <w:tcPr>
            <w:tcW w:w="1985"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92,91 EUR</w:t>
            </w:r>
          </w:p>
        </w:tc>
        <w:tc>
          <w:tcPr>
            <w:tcW w:w="2551"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imovinske štete</w:t>
            </w:r>
          </w:p>
        </w:tc>
      </w:tr>
      <w:tr w:rsidR="00FF2ED0" w:rsidRPr="00FF2ED0" w:rsidTr="00FF2ED0">
        <w:trPr>
          <w:trHeight w:val="102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36</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P123/20</w:t>
            </w:r>
          </w:p>
        </w:tc>
        <w:tc>
          <w:tcPr>
            <w:tcW w:w="1985"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4.082,27 EUR</w:t>
            </w:r>
          </w:p>
        </w:tc>
        <w:tc>
          <w:tcPr>
            <w:tcW w:w="2551"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Prvostupanjska  presuda u korist tužiteljice,žalba tuženika Grada Zadra u tijeku.</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imovinske štete</w:t>
            </w:r>
          </w:p>
        </w:tc>
      </w:tr>
      <w:tr w:rsidR="00FF2ED0" w:rsidRPr="00FF2ED0" w:rsidTr="00FF2ED0">
        <w:trPr>
          <w:trHeight w:val="112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37</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-189,72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smanjenje tužbenog zahtjeva</w:t>
            </w:r>
          </w:p>
        </w:tc>
        <w:tc>
          <w:tcPr>
            <w:tcW w:w="2778"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 </w:t>
            </w:r>
          </w:p>
        </w:tc>
      </w:tr>
      <w:tr w:rsidR="00FF2ED0" w:rsidRPr="00FF2ED0" w:rsidTr="00FF2ED0">
        <w:trPr>
          <w:trHeight w:val="117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38</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P89/2019</w:t>
            </w:r>
          </w:p>
        </w:tc>
        <w:tc>
          <w:tcPr>
            <w:tcW w:w="1985"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3.981,68 EUR</w:t>
            </w:r>
          </w:p>
        </w:tc>
        <w:tc>
          <w:tcPr>
            <w:tcW w:w="2551"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Tužiteljica umrla, ako nasljednici preuzmu postupak očekivano trajanje 2 godine</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štete</w:t>
            </w:r>
          </w:p>
        </w:tc>
      </w:tr>
      <w:tr w:rsidR="00FF2ED0" w:rsidRPr="00FF2ED0" w:rsidTr="00FF2ED0">
        <w:trPr>
          <w:trHeight w:val="178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39</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P-80/2018</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3.087,13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Pravomoćna presuda očekivano trajanje 1 godinu</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štete utuženi iznos 83.000 kn, prvosupanjska presuda 24.980 kn, osiguranje isplatilo 23.000 kn), 21.380 kn parničnog troška</w:t>
            </w:r>
          </w:p>
        </w:tc>
      </w:tr>
      <w:tr w:rsidR="00FF2ED0" w:rsidRPr="00FF2ED0" w:rsidTr="00FF2ED0">
        <w:trPr>
          <w:trHeight w:val="93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40</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P-229/20</w:t>
            </w:r>
          </w:p>
        </w:tc>
        <w:tc>
          <w:tcPr>
            <w:tcW w:w="1985"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7.459,02 EUR</w:t>
            </w:r>
          </w:p>
        </w:tc>
        <w:tc>
          <w:tcPr>
            <w:tcW w:w="2551"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Postupak u tijeku pred Općinskim sudom, čeka se poziv na prvo ročište</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štete za oduzeto zemljištexk.č. 1113/9 k.o. Zadar</w:t>
            </w:r>
          </w:p>
        </w:tc>
      </w:tr>
      <w:tr w:rsidR="00FF2ED0" w:rsidRPr="00FF2ED0" w:rsidTr="00FF2ED0">
        <w:trPr>
          <w:trHeight w:val="103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41</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Ps-25/20</w:t>
            </w:r>
          </w:p>
        </w:tc>
        <w:tc>
          <w:tcPr>
            <w:tcW w:w="1985"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3.446,55 EUR</w:t>
            </w:r>
          </w:p>
        </w:tc>
        <w:tc>
          <w:tcPr>
            <w:tcW w:w="2551"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Postupak u tijeku pred Općinskim sudom, čeka se poziv na prvo ročište</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Radi zaključenja Ugovora o kupoprodaji stana S.Radića 10, Zadar</w:t>
            </w:r>
          </w:p>
        </w:tc>
      </w:tr>
      <w:tr w:rsidR="00FF2ED0" w:rsidRPr="00FF2ED0" w:rsidTr="00FF2ED0">
        <w:trPr>
          <w:trHeight w:val="256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lastRenderedPageBreak/>
              <w:t>42</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Ps-25/20</w:t>
            </w:r>
          </w:p>
        </w:tc>
        <w:tc>
          <w:tcPr>
            <w:tcW w:w="1985"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99.542,11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Postupak u tijeku pred Općinskim sudom, ročište za glavnu raspravu održano</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Radi utvrđenja ugovora ništavim, brisanje prava vlasništva i predaje u posjed stan M.Pavlinovića 10, Zadar</w:t>
            </w:r>
          </w:p>
        </w:tc>
      </w:tr>
      <w:tr w:rsidR="00FF2ED0" w:rsidRPr="00FF2ED0" w:rsidTr="00FF2ED0">
        <w:trPr>
          <w:trHeight w:val="12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43</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P-207/21</w:t>
            </w:r>
          </w:p>
        </w:tc>
        <w:tc>
          <w:tcPr>
            <w:tcW w:w="1985" w:type="dxa"/>
            <w:tcBorders>
              <w:top w:val="nil"/>
              <w:left w:val="nil"/>
              <w:bottom w:val="single" w:sz="4" w:space="0" w:color="auto"/>
              <w:right w:val="single" w:sz="4" w:space="0" w:color="auto"/>
            </w:tcBorders>
            <w:shd w:val="clear" w:color="000000" w:fill="FFFFFF"/>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10.890,30 EUR</w:t>
            </w:r>
          </w:p>
        </w:tc>
        <w:tc>
          <w:tcPr>
            <w:tcW w:w="2551"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Čeka se zakazivanje pripremnog ročišta</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Tužba radi isplate naknade štete uslijed prometne nezgode</w:t>
            </w:r>
          </w:p>
        </w:tc>
      </w:tr>
      <w:tr w:rsidR="00FF2ED0" w:rsidRPr="00FF2ED0" w:rsidTr="00FF2ED0">
        <w:trPr>
          <w:trHeight w:val="6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44</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Ps-15/2022</w:t>
            </w:r>
          </w:p>
        </w:tc>
        <w:tc>
          <w:tcPr>
            <w:tcW w:w="1985"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jc w:val="right"/>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1.327,23 EUR</w:t>
            </w:r>
          </w:p>
        </w:tc>
        <w:tc>
          <w:tcPr>
            <w:tcW w:w="2551"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Iseljenje i predaja u posjed stana</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Podnesena tužba 28.10.2022.</w:t>
            </w:r>
          </w:p>
        </w:tc>
      </w:tr>
      <w:tr w:rsidR="00FF2ED0" w:rsidRPr="00FF2ED0" w:rsidTr="00FF2ED0">
        <w:trPr>
          <w:trHeight w:val="1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45</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Pn-83/22</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Podnesen je odgovor na tužbu, održano je jedno ročišt. Tužitelj je povukao tužbu.</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Tužba radi naknade štete koja je nastala tužitelju kupnjom čestice u vlasništvu Grada koju je kupio na javnoj dražbi</w:t>
            </w:r>
          </w:p>
        </w:tc>
      </w:tr>
      <w:tr w:rsidR="00FF2ED0" w:rsidRPr="00FF2ED0" w:rsidTr="00FF2ED0">
        <w:trPr>
          <w:trHeight w:val="217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45</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P-160/2022</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13.272,15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Donesena je presuda u korist Grada. Po Žalbii se postupak vodi na drugom stupnju. Okončanje kroz 2025. godinu.</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 xml:space="preserve">Tužba radi utvrđenja </w:t>
            </w:r>
            <w:r w:rsidRPr="00FF2ED0">
              <w:rPr>
                <w:rFonts w:ascii="Arial Narrow" w:hAnsi="Arial Narrow" w:cs="Calibri"/>
                <w:i/>
                <w:iCs/>
                <w:color w:val="000000"/>
                <w:sz w:val="22"/>
                <w:szCs w:val="22"/>
                <w:lang w:val="hr-HR" w:eastAsia="hr-HR"/>
              </w:rPr>
              <w:br/>
              <w:t>ništetnosti. Grad Zadar je podnio tužbu u travnju 2023. godine radi utvrđivanja prava vlasništva.</w:t>
            </w:r>
          </w:p>
        </w:tc>
      </w:tr>
      <w:tr w:rsidR="00FF2ED0" w:rsidRPr="00FF2ED0" w:rsidTr="00FF2ED0">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46</w:t>
            </w:r>
          </w:p>
        </w:tc>
        <w:tc>
          <w:tcPr>
            <w:tcW w:w="1839"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943-05/20-01/03</w:t>
            </w:r>
          </w:p>
        </w:tc>
        <w:tc>
          <w:tcPr>
            <w:tcW w:w="1985" w:type="dxa"/>
            <w:tcBorders>
              <w:top w:val="nil"/>
              <w:left w:val="nil"/>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540,89 EUR</w:t>
            </w:r>
          </w:p>
        </w:tc>
        <w:tc>
          <w:tcPr>
            <w:tcW w:w="2551"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Ministarstvo potrvdilo tužbeni zahtjev, čeka se pravomoćnost i isplata, tužbeni zahtjev umanjen na 540,89 eura</w:t>
            </w:r>
          </w:p>
        </w:tc>
        <w:tc>
          <w:tcPr>
            <w:tcW w:w="2778"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određivanje naknade za eksproprirano zemljište</w:t>
            </w:r>
          </w:p>
        </w:tc>
      </w:tr>
      <w:tr w:rsidR="00FF2ED0" w:rsidRPr="00FF2ED0" w:rsidTr="00FF2ED0">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47</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943-05/20-01/02</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4.009,50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uložene žalbe Grada i stranke u prosincu 2022.</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određivanje naknade za eksproprirano zemljište</w:t>
            </w:r>
          </w:p>
        </w:tc>
      </w:tr>
      <w:tr w:rsidR="00FF2ED0" w:rsidRPr="00FF2ED0" w:rsidTr="00FF2ED0">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48</w:t>
            </w:r>
          </w:p>
        </w:tc>
        <w:tc>
          <w:tcPr>
            <w:tcW w:w="1839"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UsI-1482/2022</w:t>
            </w:r>
          </w:p>
        </w:tc>
        <w:tc>
          <w:tcPr>
            <w:tcW w:w="1985" w:type="dxa"/>
            <w:tcBorders>
              <w:top w:val="nil"/>
              <w:left w:val="nil"/>
              <w:bottom w:val="nil"/>
              <w:right w:val="nil"/>
            </w:tcBorders>
            <w:shd w:val="clear" w:color="auto" w:fill="auto"/>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ročište 03.03.2022. Kroz 2023. godinu i dalje očekuju se nova vještačenja</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naknada za deposedirano zemljište</w:t>
            </w:r>
          </w:p>
        </w:tc>
      </w:tr>
      <w:tr w:rsidR="00FF2ED0" w:rsidRPr="00FF2ED0" w:rsidTr="00FF2ED0">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lastRenderedPageBreak/>
              <w:t>49</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944-07/97-01/699</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320.000,00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Nagodba  pred prvostupanjskim upravnim tijelom</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denacionalizacija/naknada za deposedirano zemljište</w:t>
            </w:r>
          </w:p>
        </w:tc>
      </w:tr>
      <w:tr w:rsidR="00FF2ED0" w:rsidRPr="00FF2ED0" w:rsidTr="00FF2ED0">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50</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P1366/20</w:t>
            </w:r>
          </w:p>
        </w:tc>
        <w:tc>
          <w:tcPr>
            <w:tcW w:w="1985"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59.725,26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Donesena je prvostupanjska presuda u korist Grada Zadra, žalba podnesena Županijskom sudu</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Tužba radi isplate za oduzete dijelove čest.zem.3890/05, 3809/2, 3808/2 sve k.o. Crno</w:t>
            </w:r>
          </w:p>
        </w:tc>
      </w:tr>
      <w:tr w:rsidR="00FF2ED0" w:rsidRPr="00FF2ED0" w:rsidTr="00FF2ED0">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51</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P 13/18</w:t>
            </w:r>
          </w:p>
        </w:tc>
        <w:tc>
          <w:tcPr>
            <w:tcW w:w="1985"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0,00 EUR</w:t>
            </w:r>
          </w:p>
        </w:tc>
        <w:tc>
          <w:tcPr>
            <w:tcW w:w="2551" w:type="dxa"/>
            <w:tcBorders>
              <w:top w:val="nil"/>
              <w:left w:val="nil"/>
              <w:bottom w:val="nil"/>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Drugostupanjska presuda u korist Grada Zadra</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Izvlaštenje nekretnine u korist Grada Zadra</w:t>
            </w:r>
          </w:p>
        </w:tc>
      </w:tr>
      <w:tr w:rsidR="00FF2ED0" w:rsidRPr="00FF2ED0" w:rsidTr="00FF2ED0">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52</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P 1204/11</w:t>
            </w:r>
          </w:p>
        </w:tc>
        <w:tc>
          <w:tcPr>
            <w:tcW w:w="1985"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0,00 EUR</w:t>
            </w:r>
          </w:p>
        </w:tc>
        <w:tc>
          <w:tcPr>
            <w:tcW w:w="2551" w:type="dxa"/>
            <w:tcBorders>
              <w:top w:val="nil"/>
              <w:left w:val="nil"/>
              <w:bottom w:val="nil"/>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Drugostupanjska presuda u korist Grada Zadra</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Naknada štete za radove na Poljani Ivana Pavla II te izgubljena dobit</w:t>
            </w:r>
          </w:p>
        </w:tc>
      </w:tr>
      <w:tr w:rsidR="00FF2ED0" w:rsidRPr="00FF2ED0" w:rsidTr="00FF2ED0">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53</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P 1732/18-60</w:t>
            </w:r>
          </w:p>
        </w:tc>
        <w:tc>
          <w:tcPr>
            <w:tcW w:w="1985"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40.000,00 EUR</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Donesena jedrugostupanjska presuda u korist Grada Zadra, presuda u korist Grada Zadra, osim u dijelu kojim je tužitelj uspio sa djelom tužbenog zahtjeva u iznosu od 40.000 eura</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Naknada štete za radove na Poljani Ivana Pavla II te izgubljena dobit</w:t>
            </w:r>
          </w:p>
        </w:tc>
      </w:tr>
      <w:tr w:rsidR="00FF2ED0" w:rsidRPr="00FF2ED0" w:rsidTr="00FF2ED0">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54</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P-1018/23</w:t>
            </w:r>
          </w:p>
        </w:tc>
        <w:tc>
          <w:tcPr>
            <w:tcW w:w="1985"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1.327,38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Utvrđenje prava vlasništva i uknjižba (evidentiranje nerazvrstanih cesta). Postupak u tijeku. Očekivano rješavanje spora 2 godine.</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Grad Zadar podnioje tužbu u svibnju 2023.godine radi utvrđivanja prava vlasništva.</w:t>
            </w:r>
          </w:p>
        </w:tc>
      </w:tr>
      <w:tr w:rsidR="00FF2ED0" w:rsidRPr="00FF2ED0" w:rsidTr="00FF2ED0">
        <w:trPr>
          <w:trHeight w:val="205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lastRenderedPageBreak/>
              <w:t>55</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P-823/89</w:t>
            </w:r>
          </w:p>
        </w:tc>
        <w:tc>
          <w:tcPr>
            <w:tcW w:w="1985"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1.327,38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Utvrđenje prava vlasništva i uknjižba (evidentiranje nerazvrstanih cesta). Postupak u tijeku. Očekivano rješavanje spora 2 godine.</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Grad Zadar podnioje tužbu u travnju 2023.godine radi utvrđivanja prava vlasništva.</w:t>
            </w:r>
          </w:p>
        </w:tc>
      </w:tr>
      <w:tr w:rsidR="00FF2ED0" w:rsidRPr="00FF2ED0" w:rsidTr="00FF2ED0">
        <w:trPr>
          <w:trHeight w:val="271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56</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P-2543/22</w:t>
            </w:r>
          </w:p>
        </w:tc>
        <w:tc>
          <w:tcPr>
            <w:tcW w:w="1985" w:type="dxa"/>
            <w:tcBorders>
              <w:top w:val="nil"/>
              <w:left w:val="nil"/>
              <w:bottom w:val="single" w:sz="4" w:space="0" w:color="auto"/>
              <w:right w:val="single" w:sz="4" w:space="0" w:color="auto"/>
            </w:tcBorders>
            <w:shd w:val="clear" w:color="000000" w:fill="FFFFFF"/>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13.272,28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Utvrđenje prava vlasništva i uknjižba. Očekivano rješavanje spora 2026. godine.</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sz w:val="22"/>
                <w:szCs w:val="22"/>
                <w:lang w:val="hr-HR" w:eastAsia="hr-HR"/>
              </w:rPr>
            </w:pPr>
            <w:r w:rsidRPr="00FF2ED0">
              <w:rPr>
                <w:rFonts w:ascii="Arial Narrow" w:hAnsi="Arial Narrow" w:cs="Calibri"/>
                <w:sz w:val="22"/>
                <w:szCs w:val="22"/>
                <w:lang w:val="hr-HR" w:eastAsia="hr-HR"/>
              </w:rPr>
              <w:t>Grad Zadar  je pokrenuo je postupak zbog nezkonitih uknjižbi koje su se provele bez sudjelovanje Grada na poslovnim prostorima koji su u posjedu Grada Zadra-prostor naajstarije ljekarne i okolni prostori</w:t>
            </w:r>
          </w:p>
        </w:tc>
      </w:tr>
      <w:tr w:rsidR="00FF2ED0" w:rsidRPr="00FF2ED0" w:rsidTr="00FF2ED0">
        <w:trPr>
          <w:trHeight w:val="1350"/>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57</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Arial"/>
                <w:b/>
                <w:bCs/>
                <w:color w:val="000000"/>
                <w:sz w:val="22"/>
                <w:szCs w:val="22"/>
                <w:lang w:val="hr-HR" w:eastAsia="hr-HR"/>
              </w:rPr>
            </w:pPr>
            <w:r w:rsidRPr="00FF2ED0">
              <w:rPr>
                <w:rFonts w:ascii="Arial Narrow" w:hAnsi="Arial Narrow" w:cs="Arial"/>
                <w:b/>
                <w:bCs/>
                <w:color w:val="000000"/>
                <w:sz w:val="22"/>
                <w:szCs w:val="22"/>
                <w:lang w:val="hr-HR" w:eastAsia="hr-HR"/>
              </w:rPr>
              <w:t>P-2280/22</w:t>
            </w:r>
          </w:p>
        </w:tc>
        <w:tc>
          <w:tcPr>
            <w:tcW w:w="1985"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1.327,23 EUR</w:t>
            </w:r>
          </w:p>
        </w:tc>
        <w:tc>
          <w:tcPr>
            <w:tcW w:w="2551"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1681/4 k.o. Crno</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Glavna rasprava u tijeku</w:t>
            </w:r>
          </w:p>
        </w:tc>
      </w:tr>
      <w:tr w:rsidR="00FF2ED0" w:rsidRPr="00FF2ED0" w:rsidTr="00FF2ED0">
        <w:trPr>
          <w:trHeight w:val="2115"/>
        </w:trPr>
        <w:tc>
          <w:tcPr>
            <w:tcW w:w="1700" w:type="dxa"/>
            <w:tcBorders>
              <w:top w:val="nil"/>
              <w:left w:val="single" w:sz="4" w:space="0" w:color="auto"/>
              <w:bottom w:val="nil"/>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58</w:t>
            </w:r>
          </w:p>
        </w:tc>
        <w:tc>
          <w:tcPr>
            <w:tcW w:w="1839" w:type="dxa"/>
            <w:tcBorders>
              <w:top w:val="nil"/>
              <w:left w:val="nil"/>
              <w:bottom w:val="nil"/>
              <w:right w:val="nil"/>
            </w:tcBorders>
            <w:shd w:val="clear" w:color="auto" w:fill="auto"/>
            <w:vAlign w:val="center"/>
            <w:hideMark/>
          </w:tcPr>
          <w:p w:rsidR="00FF2ED0" w:rsidRPr="00FF2ED0" w:rsidRDefault="00FF2ED0" w:rsidP="00FF2ED0">
            <w:pPr>
              <w:jc w:val="cente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P-123/23</w:t>
            </w:r>
          </w:p>
        </w:tc>
        <w:tc>
          <w:tcPr>
            <w:tcW w:w="1985" w:type="dxa"/>
            <w:tcBorders>
              <w:top w:val="nil"/>
              <w:left w:val="single" w:sz="4" w:space="0" w:color="auto"/>
              <w:bottom w:val="nil"/>
              <w:right w:val="single" w:sz="4" w:space="0" w:color="auto"/>
            </w:tcBorders>
            <w:shd w:val="clear" w:color="000000" w:fill="FFFFFF"/>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1.327,23 EUR</w:t>
            </w:r>
          </w:p>
        </w:tc>
        <w:tc>
          <w:tcPr>
            <w:tcW w:w="2551" w:type="dxa"/>
            <w:tcBorders>
              <w:top w:val="nil"/>
              <w:left w:val="nil"/>
              <w:bottom w:val="nil"/>
              <w:right w:val="nil"/>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6865 k.o. Olib</w:t>
            </w:r>
          </w:p>
        </w:tc>
        <w:tc>
          <w:tcPr>
            <w:tcW w:w="2778" w:type="dxa"/>
            <w:tcBorders>
              <w:top w:val="nil"/>
              <w:left w:val="single" w:sz="4" w:space="0" w:color="auto"/>
              <w:bottom w:val="nil"/>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Glavna rasprava u tijeku</w:t>
            </w:r>
          </w:p>
        </w:tc>
      </w:tr>
      <w:tr w:rsidR="00FF2ED0" w:rsidRPr="00FF2ED0" w:rsidTr="00FF2ED0">
        <w:trPr>
          <w:trHeight w:val="156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59</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P-1328/22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1.327,23 EUR</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191/19 k.o. Zadar</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Pripremno ročište održano 23.10.2023.</w:t>
            </w:r>
          </w:p>
        </w:tc>
      </w:tr>
      <w:tr w:rsidR="00FF2ED0" w:rsidRPr="00FF2ED0" w:rsidTr="00FF2ED0">
        <w:trPr>
          <w:trHeight w:val="1500"/>
        </w:trPr>
        <w:tc>
          <w:tcPr>
            <w:tcW w:w="1700" w:type="dxa"/>
            <w:tcBorders>
              <w:top w:val="nil"/>
              <w:left w:val="single" w:sz="4" w:space="0" w:color="auto"/>
              <w:bottom w:val="nil"/>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60</w:t>
            </w:r>
          </w:p>
        </w:tc>
        <w:tc>
          <w:tcPr>
            <w:tcW w:w="1839" w:type="dxa"/>
            <w:tcBorders>
              <w:top w:val="nil"/>
              <w:left w:val="nil"/>
              <w:bottom w:val="nil"/>
              <w:right w:val="nil"/>
            </w:tcBorders>
            <w:shd w:val="clear" w:color="auto" w:fill="auto"/>
            <w:vAlign w:val="bottom"/>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P-121/23</w:t>
            </w:r>
          </w:p>
        </w:tc>
        <w:tc>
          <w:tcPr>
            <w:tcW w:w="1985" w:type="dxa"/>
            <w:tcBorders>
              <w:top w:val="nil"/>
              <w:left w:val="nil"/>
              <w:bottom w:val="nil"/>
              <w:right w:val="nil"/>
            </w:tcBorders>
            <w:shd w:val="clear" w:color="auto" w:fill="auto"/>
            <w:noWrap/>
            <w:vAlign w:val="bottom"/>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1.327,36 EUR</w:t>
            </w:r>
          </w:p>
        </w:tc>
        <w:tc>
          <w:tcPr>
            <w:tcW w:w="2551" w:type="dxa"/>
            <w:tcBorders>
              <w:top w:val="nil"/>
              <w:left w:val="nil"/>
              <w:bottom w:val="nil"/>
              <w:right w:val="nil"/>
            </w:tcBorders>
            <w:shd w:val="clear" w:color="auto" w:fill="auto"/>
            <w:vAlign w:val="bottom"/>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846/1 i 847 k.o. Bokanjac</w:t>
            </w:r>
          </w:p>
        </w:tc>
        <w:tc>
          <w:tcPr>
            <w:tcW w:w="2778" w:type="dxa"/>
            <w:tcBorders>
              <w:top w:val="nil"/>
              <w:left w:val="single" w:sz="4" w:space="0" w:color="auto"/>
              <w:bottom w:val="nil"/>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Glavna rasprava u tijeku</w:t>
            </w:r>
          </w:p>
        </w:tc>
      </w:tr>
      <w:tr w:rsidR="00FF2ED0" w:rsidRPr="00FF2ED0" w:rsidTr="00FF2ED0">
        <w:trPr>
          <w:trHeight w:val="1545"/>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P-654/23</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1.327,36 EUR</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2409/6 i 2904/34 k.o. Zadar</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FF2ED0" w:rsidRPr="00FF2ED0" w:rsidRDefault="00FF2ED0" w:rsidP="00FF2ED0">
            <w:pPr>
              <w:jc w:val="center"/>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Glavna rasprava u tijeku</w:t>
            </w:r>
          </w:p>
        </w:tc>
      </w:tr>
      <w:tr w:rsidR="00FF2ED0" w:rsidRPr="00FF2ED0" w:rsidTr="00FF2ED0">
        <w:trPr>
          <w:trHeight w:val="1605"/>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lastRenderedPageBreak/>
              <w:t>62</w:t>
            </w:r>
          </w:p>
        </w:tc>
        <w:tc>
          <w:tcPr>
            <w:tcW w:w="1839"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P-1036/23</w:t>
            </w:r>
          </w:p>
        </w:tc>
        <w:tc>
          <w:tcPr>
            <w:tcW w:w="1985"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13.500,00 EUR</w:t>
            </w:r>
          </w:p>
        </w:tc>
        <w:tc>
          <w:tcPr>
            <w:tcW w:w="2551"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5298/1 k.o. Zadar</w:t>
            </w:r>
          </w:p>
        </w:tc>
        <w:tc>
          <w:tcPr>
            <w:tcW w:w="2778"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Pripremno ročište održano 21.9.2023.</w:t>
            </w:r>
          </w:p>
        </w:tc>
      </w:tr>
      <w:tr w:rsidR="00FF2ED0" w:rsidRPr="00FF2ED0" w:rsidTr="00FF2ED0">
        <w:trPr>
          <w:trHeight w:val="139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63</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Ps-14/23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1.300,00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stana, Šibenska 6A</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Prvostupanjska presuda u korist Grada, žalbeni postupak u tijeku</w:t>
            </w:r>
          </w:p>
        </w:tc>
      </w:tr>
      <w:tr w:rsidR="00FF2ED0" w:rsidRPr="00FF2ED0" w:rsidTr="00FF2ED0">
        <w:trPr>
          <w:trHeight w:val="132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64</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P-1739/23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1.500,00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4513/2 i 4513/3 k.o. Zadar</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Glavna rasprava u tijeku</w:t>
            </w:r>
          </w:p>
        </w:tc>
      </w:tr>
      <w:tr w:rsidR="00FF2ED0" w:rsidRPr="00FF2ED0" w:rsidTr="00FF2ED0">
        <w:trPr>
          <w:trHeight w:val="108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65</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P-1647/23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1.327,23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232 i dr. k.o. Diklo</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Pripremno ročište održano 7.11.2023.</w:t>
            </w:r>
          </w:p>
        </w:tc>
      </w:tr>
      <w:tr w:rsidR="00FF2ED0" w:rsidRPr="00FF2ED0" w:rsidTr="00FF2ED0">
        <w:trPr>
          <w:trHeight w:val="1605"/>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66</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P-1781/23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1.327,23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4288/1 i dr. Sve k.o. Zadar</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Pripremno ročište još nije zakazano</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67</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P-1787/23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663,00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4861/1 k.o. Zadar</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Glavna rasprava u tijeku</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68</w:t>
            </w:r>
          </w:p>
        </w:tc>
        <w:tc>
          <w:tcPr>
            <w:tcW w:w="1839"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P-1747/23</w:t>
            </w:r>
          </w:p>
        </w:tc>
        <w:tc>
          <w:tcPr>
            <w:tcW w:w="1985"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1.400,00 EUR</w:t>
            </w:r>
          </w:p>
        </w:tc>
        <w:tc>
          <w:tcPr>
            <w:tcW w:w="2551" w:type="dxa"/>
            <w:tcBorders>
              <w:top w:val="nil"/>
              <w:left w:val="nil"/>
              <w:bottom w:val="single" w:sz="4" w:space="0" w:color="auto"/>
              <w:right w:val="single" w:sz="4" w:space="0" w:color="auto"/>
            </w:tcBorders>
            <w:shd w:val="clear" w:color="auto" w:fill="auto"/>
            <w:vAlign w:val="bottom"/>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9375/7 i dr. K.o. Zadar</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Pripremno ročište još nije zakazano</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69</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P-1767/23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1.400,00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3497/1 k.o. Zadar</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Ročište za objavu zakazano za 29.1.2024.</w:t>
            </w:r>
          </w:p>
        </w:tc>
      </w:tr>
      <w:tr w:rsidR="00FF2ED0" w:rsidRPr="00FF2ED0" w:rsidTr="00FF2ED0">
        <w:trPr>
          <w:trHeight w:val="1230"/>
        </w:trPr>
        <w:tc>
          <w:tcPr>
            <w:tcW w:w="1700" w:type="dxa"/>
            <w:tcBorders>
              <w:top w:val="nil"/>
              <w:left w:val="single" w:sz="4" w:space="0" w:color="auto"/>
              <w:bottom w:val="nil"/>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70</w:t>
            </w:r>
          </w:p>
        </w:tc>
        <w:tc>
          <w:tcPr>
            <w:tcW w:w="1839" w:type="dxa"/>
            <w:tcBorders>
              <w:top w:val="nil"/>
              <w:left w:val="nil"/>
              <w:bottom w:val="nil"/>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P-1654/23</w:t>
            </w:r>
          </w:p>
        </w:tc>
        <w:tc>
          <w:tcPr>
            <w:tcW w:w="1985" w:type="dxa"/>
            <w:tcBorders>
              <w:top w:val="nil"/>
              <w:left w:val="nil"/>
              <w:bottom w:val="nil"/>
              <w:right w:val="nil"/>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1.500,00 EUR</w:t>
            </w:r>
          </w:p>
        </w:tc>
        <w:tc>
          <w:tcPr>
            <w:tcW w:w="2551" w:type="dxa"/>
            <w:tcBorders>
              <w:top w:val="nil"/>
              <w:left w:val="nil"/>
              <w:bottom w:val="nil"/>
              <w:right w:val="nil"/>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5678/2 i 5678/3 k.o. Zadar</w:t>
            </w:r>
          </w:p>
        </w:tc>
        <w:tc>
          <w:tcPr>
            <w:tcW w:w="2778" w:type="dxa"/>
            <w:tcBorders>
              <w:top w:val="nil"/>
              <w:left w:val="single" w:sz="4" w:space="0" w:color="auto"/>
              <w:bottom w:val="nil"/>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Glavna rasprava u tijeku</w:t>
            </w:r>
          </w:p>
        </w:tc>
      </w:tr>
      <w:tr w:rsidR="00FF2ED0" w:rsidRPr="00FF2ED0" w:rsidTr="00FF2ED0">
        <w:trPr>
          <w:trHeight w:val="1230"/>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71</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P-1726/23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1.328,00 EUR</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3647/406 k.o. Crno</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Glavna rasprava u tijeku</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lastRenderedPageBreak/>
              <w:t>72</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P-1809/23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15.000,00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550 k.o. Olib</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Glavna rasprava u tijeku</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73</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P-2025/23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1.500,00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5136/7 k.o. Zadar</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Glavna rasprava u tijeku</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74</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P-2195/23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33.500,00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4294/216 k.o. Zadar</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Pripremno ročište još nije zakazano</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75</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P-2353/23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1.500,00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3647/112 k.o. Crno</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Pripremno ročište još nije zakazano</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76</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P-165/2023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1.500,00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radi ispravka pogrešnog z.k. upisa na k.č. 3662 k.o. Zadar</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Čeka se odgovor tuženika na tužbu</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77</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P-2535/23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1.328,00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2265/9 ko. Diklo</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Pripremno ročište zakazano za 9.2.2024.</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78</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P-2809/23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1.330,00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9310/6 k.o. Zadar</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Pripremno ročište još nije zakazano</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79</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P-2548/23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1.400,00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951/3 k.o. Diklo</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Pripremno ročište još nije zakazano</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80</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P-2929/23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1.328,00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135/1 k.o. Diklo</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Pripremno ročište još nije zakazano</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81</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P-205/23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826,00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Radi isplate</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Čeka se odgovor tuženika na tužbu</w:t>
            </w:r>
          </w:p>
        </w:tc>
      </w:tr>
      <w:tr w:rsidR="00FF2ED0" w:rsidRPr="00FF2ED0" w:rsidTr="00FF2ED0">
        <w:trPr>
          <w:trHeight w:val="123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t>82</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P-2886/23</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1.335,00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Utvrđenje prava vlasništva k.č. 3701/2 k.o. Zadar</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Čeka se odgovor tuženika na tužbu</w:t>
            </w:r>
          </w:p>
        </w:tc>
      </w:tr>
      <w:tr w:rsidR="00FF2ED0" w:rsidRPr="00FF2ED0" w:rsidTr="00FF2ED0">
        <w:trPr>
          <w:trHeight w:val="1410"/>
        </w:trPr>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FF2ED0" w:rsidRPr="00FF2ED0" w:rsidRDefault="00FF2ED0" w:rsidP="00FF2ED0">
            <w:pPr>
              <w:jc w:val="right"/>
              <w:rPr>
                <w:rFonts w:ascii="Arial Narrow" w:hAnsi="Arial Narrow" w:cs="Calibri"/>
                <w:i/>
                <w:iCs/>
                <w:sz w:val="22"/>
                <w:szCs w:val="22"/>
                <w:lang w:val="hr-HR" w:eastAsia="hr-HR"/>
              </w:rPr>
            </w:pPr>
            <w:r w:rsidRPr="00FF2ED0">
              <w:rPr>
                <w:rFonts w:ascii="Arial Narrow" w:hAnsi="Arial Narrow" w:cs="Calibri"/>
                <w:i/>
                <w:iCs/>
                <w:sz w:val="22"/>
                <w:szCs w:val="22"/>
                <w:lang w:val="hr-HR" w:eastAsia="hr-HR"/>
              </w:rPr>
              <w:lastRenderedPageBreak/>
              <w:t>83</w:t>
            </w:r>
          </w:p>
        </w:tc>
        <w:tc>
          <w:tcPr>
            <w:tcW w:w="1839"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P-191/2024</w:t>
            </w:r>
          </w:p>
        </w:tc>
        <w:tc>
          <w:tcPr>
            <w:tcW w:w="1985" w:type="dxa"/>
            <w:tcBorders>
              <w:top w:val="nil"/>
              <w:left w:val="nil"/>
              <w:bottom w:val="single" w:sz="4" w:space="0" w:color="auto"/>
              <w:right w:val="single" w:sz="4" w:space="0" w:color="auto"/>
            </w:tcBorders>
            <w:shd w:val="clear" w:color="auto" w:fill="auto"/>
            <w:noWrap/>
            <w:vAlign w:val="center"/>
            <w:hideMark/>
          </w:tcPr>
          <w:p w:rsidR="00FF2ED0" w:rsidRPr="00FF2ED0" w:rsidRDefault="00FF2ED0" w:rsidP="00FF2ED0">
            <w:pPr>
              <w:jc w:val="right"/>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30.000,00 EUR</w:t>
            </w:r>
          </w:p>
        </w:tc>
        <w:tc>
          <w:tcPr>
            <w:tcW w:w="2551"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Naknada štete zbog oštećenja ormarića uslijed požara. Očekivano trajanje 2 godine</w:t>
            </w:r>
          </w:p>
        </w:tc>
        <w:tc>
          <w:tcPr>
            <w:tcW w:w="2778" w:type="dxa"/>
            <w:tcBorders>
              <w:top w:val="nil"/>
              <w:left w:val="nil"/>
              <w:bottom w:val="single" w:sz="4" w:space="0" w:color="auto"/>
              <w:right w:val="single" w:sz="4" w:space="0" w:color="auto"/>
            </w:tcBorders>
            <w:shd w:val="clear" w:color="auto" w:fill="auto"/>
            <w:vAlign w:val="center"/>
            <w:hideMark/>
          </w:tcPr>
          <w:p w:rsidR="00FF2ED0" w:rsidRPr="00FF2ED0" w:rsidRDefault="00FF2ED0" w:rsidP="00FF2ED0">
            <w:pPr>
              <w:rPr>
                <w:rFonts w:ascii="Arial Narrow" w:hAnsi="Arial Narrow" w:cs="Arial"/>
                <w:i/>
                <w:iCs/>
                <w:color w:val="000000"/>
                <w:sz w:val="22"/>
                <w:szCs w:val="22"/>
                <w:lang w:val="hr-HR" w:eastAsia="hr-HR"/>
              </w:rPr>
            </w:pPr>
            <w:r w:rsidRPr="00FF2ED0">
              <w:rPr>
                <w:rFonts w:ascii="Arial Narrow" w:hAnsi="Arial Narrow" w:cs="Arial"/>
                <w:i/>
                <w:iCs/>
                <w:color w:val="000000"/>
                <w:sz w:val="22"/>
                <w:szCs w:val="22"/>
                <w:lang w:val="hr-HR" w:eastAsia="hr-HR"/>
              </w:rPr>
              <w:t>Čeka se pripremno ročište</w:t>
            </w:r>
          </w:p>
        </w:tc>
      </w:tr>
      <w:tr w:rsidR="00FF2ED0" w:rsidRPr="00FF2ED0" w:rsidTr="00FF2ED0">
        <w:trPr>
          <w:trHeight w:val="94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b/>
                <w:bCs/>
                <w:i/>
                <w:iCs/>
                <w:color w:val="000000"/>
                <w:sz w:val="22"/>
                <w:szCs w:val="22"/>
                <w:lang w:val="hr-HR" w:eastAsia="hr-HR"/>
              </w:rPr>
            </w:pPr>
            <w:r w:rsidRPr="00FF2ED0">
              <w:rPr>
                <w:rFonts w:ascii="Arial Narrow" w:hAnsi="Arial Narrow" w:cs="Calibri"/>
                <w:b/>
                <w:bCs/>
                <w:i/>
                <w:iCs/>
                <w:color w:val="000000"/>
                <w:sz w:val="22"/>
                <w:szCs w:val="22"/>
                <w:lang w:val="hr-HR" w:eastAsia="hr-HR"/>
              </w:rPr>
              <w:t>83 spora</w:t>
            </w:r>
          </w:p>
        </w:tc>
        <w:tc>
          <w:tcPr>
            <w:tcW w:w="1839"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b/>
                <w:bCs/>
                <w:i/>
                <w:iCs/>
                <w:color w:val="000000"/>
                <w:sz w:val="22"/>
                <w:szCs w:val="22"/>
                <w:lang w:val="hr-HR" w:eastAsia="hr-HR"/>
              </w:rPr>
            </w:pPr>
            <w:r w:rsidRPr="00FF2ED0">
              <w:rPr>
                <w:rFonts w:ascii="Arial Narrow" w:hAnsi="Arial Narrow" w:cs="Calibri"/>
                <w:b/>
                <w:bCs/>
                <w:i/>
                <w:iCs/>
                <w:color w:val="000000"/>
                <w:sz w:val="22"/>
                <w:szCs w:val="22"/>
                <w:lang w:val="hr-HR" w:eastAsia="hr-HR"/>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FF2ED0" w:rsidRPr="00FF2ED0" w:rsidRDefault="00FF2ED0" w:rsidP="00FF2ED0">
            <w:pPr>
              <w:jc w:val="right"/>
              <w:rPr>
                <w:rFonts w:ascii="Arial Narrow" w:hAnsi="Arial Narrow" w:cs="Calibri"/>
                <w:b/>
                <w:bCs/>
                <w:i/>
                <w:iCs/>
                <w:color w:val="000000"/>
                <w:sz w:val="22"/>
                <w:szCs w:val="22"/>
                <w:lang w:val="hr-HR" w:eastAsia="hr-HR"/>
              </w:rPr>
            </w:pPr>
            <w:r w:rsidRPr="00FF2ED0">
              <w:rPr>
                <w:rFonts w:ascii="Arial Narrow" w:hAnsi="Arial Narrow" w:cs="Calibri"/>
                <w:b/>
                <w:bCs/>
                <w:i/>
                <w:iCs/>
                <w:color w:val="000000"/>
                <w:sz w:val="22"/>
                <w:szCs w:val="22"/>
                <w:lang w:val="hr-HR" w:eastAsia="hr-HR"/>
              </w:rPr>
              <w:t>4.093.053,16 EUR</w:t>
            </w:r>
          </w:p>
        </w:tc>
        <w:tc>
          <w:tcPr>
            <w:tcW w:w="2551"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b/>
                <w:bCs/>
                <w:i/>
                <w:iCs/>
                <w:color w:val="000000"/>
                <w:sz w:val="22"/>
                <w:szCs w:val="22"/>
                <w:lang w:val="hr-HR" w:eastAsia="hr-HR"/>
              </w:rPr>
            </w:pPr>
            <w:r w:rsidRPr="00FF2ED0">
              <w:rPr>
                <w:rFonts w:ascii="Arial Narrow" w:hAnsi="Arial Narrow" w:cs="Calibri"/>
                <w:b/>
                <w:bCs/>
                <w:i/>
                <w:iCs/>
                <w:color w:val="000000"/>
                <w:sz w:val="22"/>
                <w:szCs w:val="22"/>
                <w:lang w:val="hr-HR" w:eastAsia="hr-HR"/>
              </w:rPr>
              <w:t> </w:t>
            </w:r>
          </w:p>
        </w:tc>
        <w:tc>
          <w:tcPr>
            <w:tcW w:w="2778"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b/>
                <w:bCs/>
                <w:i/>
                <w:iCs/>
                <w:color w:val="000000"/>
                <w:sz w:val="22"/>
                <w:szCs w:val="22"/>
                <w:lang w:val="hr-HR" w:eastAsia="hr-HR"/>
              </w:rPr>
            </w:pPr>
            <w:r w:rsidRPr="00FF2ED0">
              <w:rPr>
                <w:rFonts w:ascii="Arial Narrow" w:hAnsi="Arial Narrow" w:cs="Calibri"/>
                <w:b/>
                <w:bCs/>
                <w:i/>
                <w:iCs/>
                <w:color w:val="000000"/>
                <w:sz w:val="22"/>
                <w:szCs w:val="22"/>
                <w:lang w:val="hr-HR" w:eastAsia="hr-HR"/>
              </w:rPr>
              <w:t> </w:t>
            </w:r>
          </w:p>
        </w:tc>
      </w:tr>
      <w:tr w:rsidR="00FF2ED0" w:rsidRPr="00FF2ED0" w:rsidTr="00FF2ED0">
        <w:trPr>
          <w:trHeight w:val="675"/>
        </w:trPr>
        <w:tc>
          <w:tcPr>
            <w:tcW w:w="1700" w:type="dxa"/>
            <w:tcBorders>
              <w:top w:val="nil"/>
              <w:left w:val="single" w:sz="4" w:space="0" w:color="auto"/>
              <w:bottom w:val="single" w:sz="4" w:space="0" w:color="auto"/>
              <w:right w:val="nil"/>
            </w:tcBorders>
            <w:shd w:val="clear" w:color="auto" w:fill="auto"/>
            <w:vAlign w:val="bottom"/>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stanje na dan 31.12.2024.</w:t>
            </w:r>
          </w:p>
        </w:tc>
        <w:tc>
          <w:tcPr>
            <w:tcW w:w="1839" w:type="dxa"/>
            <w:tcBorders>
              <w:top w:val="nil"/>
              <w:left w:val="nil"/>
              <w:bottom w:val="single" w:sz="4" w:space="0" w:color="auto"/>
              <w:right w:val="nil"/>
            </w:tcBorders>
            <w:shd w:val="clear" w:color="auto" w:fill="auto"/>
            <w:noWrap/>
            <w:vAlign w:val="bottom"/>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 </w:t>
            </w:r>
          </w:p>
        </w:tc>
        <w:tc>
          <w:tcPr>
            <w:tcW w:w="1985" w:type="dxa"/>
            <w:tcBorders>
              <w:top w:val="nil"/>
              <w:left w:val="nil"/>
              <w:bottom w:val="single" w:sz="4" w:space="0" w:color="auto"/>
              <w:right w:val="nil"/>
            </w:tcBorders>
            <w:shd w:val="clear" w:color="000000" w:fill="FFFFFF"/>
            <w:noWrap/>
            <w:vAlign w:val="bottom"/>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 </w:t>
            </w:r>
          </w:p>
        </w:tc>
        <w:tc>
          <w:tcPr>
            <w:tcW w:w="2551" w:type="dxa"/>
            <w:tcBorders>
              <w:top w:val="nil"/>
              <w:left w:val="nil"/>
              <w:bottom w:val="single" w:sz="4" w:space="0" w:color="auto"/>
              <w:right w:val="nil"/>
            </w:tcBorders>
            <w:shd w:val="clear" w:color="auto" w:fill="auto"/>
            <w:noWrap/>
            <w:vAlign w:val="bottom"/>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 </w:t>
            </w:r>
          </w:p>
        </w:tc>
        <w:tc>
          <w:tcPr>
            <w:tcW w:w="2778" w:type="dxa"/>
            <w:tcBorders>
              <w:top w:val="nil"/>
              <w:left w:val="nil"/>
              <w:bottom w:val="single" w:sz="4" w:space="0" w:color="auto"/>
              <w:right w:val="single" w:sz="4" w:space="0" w:color="auto"/>
            </w:tcBorders>
            <w:shd w:val="clear" w:color="auto" w:fill="auto"/>
            <w:noWrap/>
            <w:vAlign w:val="bottom"/>
            <w:hideMark/>
          </w:tcPr>
          <w:p w:rsidR="00FF2ED0" w:rsidRPr="00FF2ED0" w:rsidRDefault="00FF2ED0" w:rsidP="00FF2ED0">
            <w:pPr>
              <w:rPr>
                <w:rFonts w:ascii="Arial Narrow" w:hAnsi="Arial Narrow" w:cs="Calibri"/>
                <w:i/>
                <w:iCs/>
                <w:color w:val="000000"/>
                <w:sz w:val="22"/>
                <w:szCs w:val="22"/>
                <w:lang w:val="hr-HR" w:eastAsia="hr-HR"/>
              </w:rPr>
            </w:pPr>
            <w:r w:rsidRPr="00FF2ED0">
              <w:rPr>
                <w:rFonts w:ascii="Arial Narrow" w:hAnsi="Arial Narrow" w:cs="Calibri"/>
                <w:i/>
                <w:iCs/>
                <w:color w:val="000000"/>
                <w:sz w:val="22"/>
                <w:szCs w:val="22"/>
                <w:lang w:val="hr-HR" w:eastAsia="hr-HR"/>
              </w:rPr>
              <w:t> </w:t>
            </w:r>
          </w:p>
        </w:tc>
      </w:tr>
    </w:tbl>
    <w:p w:rsidR="005E4B84" w:rsidRPr="00FF2ED0" w:rsidRDefault="005E4B84" w:rsidP="00A86EF2">
      <w:pPr>
        <w:tabs>
          <w:tab w:val="left" w:pos="7020"/>
        </w:tabs>
        <w:jc w:val="both"/>
        <w:rPr>
          <w:rFonts w:ascii="Arial Narrow" w:hAnsi="Arial Narrow" w:cs="Arial"/>
          <w:i/>
          <w:color w:val="FF0000"/>
          <w:sz w:val="22"/>
          <w:szCs w:val="22"/>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Pr="00FF2ED0" w:rsidRDefault="00FF2ED0" w:rsidP="00A86EF2">
      <w:pPr>
        <w:tabs>
          <w:tab w:val="left" w:pos="7020"/>
        </w:tabs>
        <w:jc w:val="both"/>
        <w:rPr>
          <w:rFonts w:ascii="Arial Narrow" w:hAnsi="Arial Narrow" w:cs="Arial"/>
          <w:i/>
        </w:rPr>
      </w:pPr>
      <w:r w:rsidRPr="00FF2ED0">
        <w:rPr>
          <w:rFonts w:ascii="Arial Narrow" w:hAnsi="Arial Narrow" w:cs="Arial"/>
          <w:i/>
        </w:rPr>
        <w:t>U popisu sudskih sporova Grad Zadar je tužitelj u tri spora vrijednosti 42.738,40 eura dok se u ostatku sporova nalazi kao tuženik.</w:t>
      </w: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p w:rsidR="005E4B84" w:rsidRDefault="005E4B84" w:rsidP="00A86EF2">
      <w:pPr>
        <w:tabs>
          <w:tab w:val="left" w:pos="7020"/>
        </w:tabs>
        <w:jc w:val="both"/>
        <w:rPr>
          <w:rFonts w:ascii="Arial Narrow" w:hAnsi="Arial Narrow" w:cs="Arial"/>
          <w:i/>
          <w:color w:val="FF0000"/>
        </w:rPr>
      </w:pPr>
    </w:p>
    <w:sectPr w:rsidR="005E4B84" w:rsidSect="00487B4A">
      <w:pgSz w:w="11906" w:h="16838"/>
      <w:pgMar w:top="1418" w:right="567"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E6F72"/>
    <w:multiLevelType w:val="multilevel"/>
    <w:tmpl w:val="93E4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265C6"/>
    <w:multiLevelType w:val="multilevel"/>
    <w:tmpl w:val="3B88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D454F"/>
    <w:multiLevelType w:val="multilevel"/>
    <w:tmpl w:val="7AE8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86"/>
    <w:rsid w:val="000003B1"/>
    <w:rsid w:val="000014AE"/>
    <w:rsid w:val="00005C60"/>
    <w:rsid w:val="00005CA8"/>
    <w:rsid w:val="00006645"/>
    <w:rsid w:val="000068BC"/>
    <w:rsid w:val="0001427A"/>
    <w:rsid w:val="00014BBD"/>
    <w:rsid w:val="00016B42"/>
    <w:rsid w:val="00016EC4"/>
    <w:rsid w:val="0002099E"/>
    <w:rsid w:val="0002558A"/>
    <w:rsid w:val="00030A10"/>
    <w:rsid w:val="00031B68"/>
    <w:rsid w:val="00033C18"/>
    <w:rsid w:val="0003515F"/>
    <w:rsid w:val="00035748"/>
    <w:rsid w:val="00036DB2"/>
    <w:rsid w:val="00041314"/>
    <w:rsid w:val="00042A3E"/>
    <w:rsid w:val="000443A3"/>
    <w:rsid w:val="000468B0"/>
    <w:rsid w:val="00052FDA"/>
    <w:rsid w:val="0005368D"/>
    <w:rsid w:val="00055C59"/>
    <w:rsid w:val="00061367"/>
    <w:rsid w:val="00062E4A"/>
    <w:rsid w:val="000630F0"/>
    <w:rsid w:val="00065E9F"/>
    <w:rsid w:val="000669A0"/>
    <w:rsid w:val="0007155A"/>
    <w:rsid w:val="00076247"/>
    <w:rsid w:val="00076AE1"/>
    <w:rsid w:val="0007706F"/>
    <w:rsid w:val="000817AB"/>
    <w:rsid w:val="00081D6E"/>
    <w:rsid w:val="00087AF6"/>
    <w:rsid w:val="00090041"/>
    <w:rsid w:val="00090C4A"/>
    <w:rsid w:val="00092B90"/>
    <w:rsid w:val="0009646C"/>
    <w:rsid w:val="000A1840"/>
    <w:rsid w:val="000B6C72"/>
    <w:rsid w:val="000C10F7"/>
    <w:rsid w:val="000C1E6D"/>
    <w:rsid w:val="000C4923"/>
    <w:rsid w:val="000C55F5"/>
    <w:rsid w:val="000C6350"/>
    <w:rsid w:val="000C6B38"/>
    <w:rsid w:val="000D08E2"/>
    <w:rsid w:val="000D68BE"/>
    <w:rsid w:val="000E0D6E"/>
    <w:rsid w:val="000E3B69"/>
    <w:rsid w:val="000F21FD"/>
    <w:rsid w:val="000F24CF"/>
    <w:rsid w:val="00100BE1"/>
    <w:rsid w:val="0010126D"/>
    <w:rsid w:val="001022D4"/>
    <w:rsid w:val="001044A7"/>
    <w:rsid w:val="00105ADA"/>
    <w:rsid w:val="00110EE2"/>
    <w:rsid w:val="00113F23"/>
    <w:rsid w:val="00124374"/>
    <w:rsid w:val="00124534"/>
    <w:rsid w:val="00125958"/>
    <w:rsid w:val="00126D31"/>
    <w:rsid w:val="00127156"/>
    <w:rsid w:val="00127298"/>
    <w:rsid w:val="001273F1"/>
    <w:rsid w:val="0013065D"/>
    <w:rsid w:val="0013363D"/>
    <w:rsid w:val="0013420B"/>
    <w:rsid w:val="001428AD"/>
    <w:rsid w:val="0014307B"/>
    <w:rsid w:val="00144260"/>
    <w:rsid w:val="001448A3"/>
    <w:rsid w:val="00144BCD"/>
    <w:rsid w:val="001451C5"/>
    <w:rsid w:val="00146276"/>
    <w:rsid w:val="00147816"/>
    <w:rsid w:val="0015025C"/>
    <w:rsid w:val="001503EC"/>
    <w:rsid w:val="00150875"/>
    <w:rsid w:val="00153CC6"/>
    <w:rsid w:val="00155A76"/>
    <w:rsid w:val="001577E9"/>
    <w:rsid w:val="00161F56"/>
    <w:rsid w:val="0016242D"/>
    <w:rsid w:val="00162818"/>
    <w:rsid w:val="00164B27"/>
    <w:rsid w:val="0016548D"/>
    <w:rsid w:val="00166B72"/>
    <w:rsid w:val="00172766"/>
    <w:rsid w:val="001748B5"/>
    <w:rsid w:val="00175887"/>
    <w:rsid w:val="001776E9"/>
    <w:rsid w:val="00184CAF"/>
    <w:rsid w:val="00186ED0"/>
    <w:rsid w:val="001877CE"/>
    <w:rsid w:val="00193D98"/>
    <w:rsid w:val="00195987"/>
    <w:rsid w:val="00197E5E"/>
    <w:rsid w:val="001A1FFC"/>
    <w:rsid w:val="001A6CEC"/>
    <w:rsid w:val="001B0B3C"/>
    <w:rsid w:val="001B0CEA"/>
    <w:rsid w:val="001C2372"/>
    <w:rsid w:val="001C71AB"/>
    <w:rsid w:val="001D1926"/>
    <w:rsid w:val="001D6115"/>
    <w:rsid w:val="001E3ABC"/>
    <w:rsid w:val="001F21CD"/>
    <w:rsid w:val="001F22CE"/>
    <w:rsid w:val="001F23BF"/>
    <w:rsid w:val="00202449"/>
    <w:rsid w:val="002025D5"/>
    <w:rsid w:val="00202726"/>
    <w:rsid w:val="00204742"/>
    <w:rsid w:val="00205C49"/>
    <w:rsid w:val="00206562"/>
    <w:rsid w:val="00210C7D"/>
    <w:rsid w:val="00210F0F"/>
    <w:rsid w:val="00214C8F"/>
    <w:rsid w:val="0022361F"/>
    <w:rsid w:val="002254CB"/>
    <w:rsid w:val="00226E1A"/>
    <w:rsid w:val="0023410F"/>
    <w:rsid w:val="002344B7"/>
    <w:rsid w:val="0023640E"/>
    <w:rsid w:val="00241467"/>
    <w:rsid w:val="0024216D"/>
    <w:rsid w:val="00242DD6"/>
    <w:rsid w:val="00243AEC"/>
    <w:rsid w:val="00244DCE"/>
    <w:rsid w:val="002546B8"/>
    <w:rsid w:val="00256ED6"/>
    <w:rsid w:val="00257EE6"/>
    <w:rsid w:val="002603E7"/>
    <w:rsid w:val="00260467"/>
    <w:rsid w:val="00261148"/>
    <w:rsid w:val="00262628"/>
    <w:rsid w:val="00264240"/>
    <w:rsid w:val="0026467E"/>
    <w:rsid w:val="00264ED7"/>
    <w:rsid w:val="00265AF3"/>
    <w:rsid w:val="00265BFA"/>
    <w:rsid w:val="00265EFA"/>
    <w:rsid w:val="0026664B"/>
    <w:rsid w:val="00271447"/>
    <w:rsid w:val="00274048"/>
    <w:rsid w:val="00274816"/>
    <w:rsid w:val="002776EA"/>
    <w:rsid w:val="00282AF9"/>
    <w:rsid w:val="00283561"/>
    <w:rsid w:val="0028452F"/>
    <w:rsid w:val="0028598E"/>
    <w:rsid w:val="00285D2E"/>
    <w:rsid w:val="00290B65"/>
    <w:rsid w:val="00291381"/>
    <w:rsid w:val="00292135"/>
    <w:rsid w:val="00293CF1"/>
    <w:rsid w:val="00293F2E"/>
    <w:rsid w:val="002966D1"/>
    <w:rsid w:val="00297CA3"/>
    <w:rsid w:val="002A05F2"/>
    <w:rsid w:val="002A1AFC"/>
    <w:rsid w:val="002A24B4"/>
    <w:rsid w:val="002A5376"/>
    <w:rsid w:val="002A657F"/>
    <w:rsid w:val="002A7469"/>
    <w:rsid w:val="002B2152"/>
    <w:rsid w:val="002B57CF"/>
    <w:rsid w:val="002B7EBC"/>
    <w:rsid w:val="002C5388"/>
    <w:rsid w:val="002C72AC"/>
    <w:rsid w:val="002C7BA1"/>
    <w:rsid w:val="002C7DEF"/>
    <w:rsid w:val="002D384D"/>
    <w:rsid w:val="002D4171"/>
    <w:rsid w:val="002D665C"/>
    <w:rsid w:val="002D67F4"/>
    <w:rsid w:val="002E0579"/>
    <w:rsid w:val="002E25F0"/>
    <w:rsid w:val="002E25FE"/>
    <w:rsid w:val="002E3EFB"/>
    <w:rsid w:val="002E467C"/>
    <w:rsid w:val="002E58CD"/>
    <w:rsid w:val="002E6237"/>
    <w:rsid w:val="002F21BE"/>
    <w:rsid w:val="002F3015"/>
    <w:rsid w:val="002F5B0A"/>
    <w:rsid w:val="002F6134"/>
    <w:rsid w:val="0030466E"/>
    <w:rsid w:val="003103DA"/>
    <w:rsid w:val="00311DE7"/>
    <w:rsid w:val="003130A8"/>
    <w:rsid w:val="00313786"/>
    <w:rsid w:val="00331554"/>
    <w:rsid w:val="00332821"/>
    <w:rsid w:val="003333A0"/>
    <w:rsid w:val="0034495F"/>
    <w:rsid w:val="0034570C"/>
    <w:rsid w:val="00346AA8"/>
    <w:rsid w:val="0034783C"/>
    <w:rsid w:val="003506BA"/>
    <w:rsid w:val="00350EC3"/>
    <w:rsid w:val="003525BF"/>
    <w:rsid w:val="003539A3"/>
    <w:rsid w:val="00354EEB"/>
    <w:rsid w:val="00356C6F"/>
    <w:rsid w:val="003612E4"/>
    <w:rsid w:val="003664AE"/>
    <w:rsid w:val="00366DC1"/>
    <w:rsid w:val="00380D7A"/>
    <w:rsid w:val="00381DE9"/>
    <w:rsid w:val="00385E71"/>
    <w:rsid w:val="00387706"/>
    <w:rsid w:val="00390523"/>
    <w:rsid w:val="0039108D"/>
    <w:rsid w:val="00395253"/>
    <w:rsid w:val="003A3489"/>
    <w:rsid w:val="003A4DEA"/>
    <w:rsid w:val="003A739B"/>
    <w:rsid w:val="003B1F0A"/>
    <w:rsid w:val="003B325D"/>
    <w:rsid w:val="003B3739"/>
    <w:rsid w:val="003B7BEE"/>
    <w:rsid w:val="003C0632"/>
    <w:rsid w:val="003C2671"/>
    <w:rsid w:val="003C430E"/>
    <w:rsid w:val="003C761F"/>
    <w:rsid w:val="003D18C6"/>
    <w:rsid w:val="003D29FE"/>
    <w:rsid w:val="003D4134"/>
    <w:rsid w:val="003D61E1"/>
    <w:rsid w:val="003D6289"/>
    <w:rsid w:val="003E1A6A"/>
    <w:rsid w:val="003E1C6D"/>
    <w:rsid w:val="003E3C79"/>
    <w:rsid w:val="003E5243"/>
    <w:rsid w:val="003E602A"/>
    <w:rsid w:val="003E62AD"/>
    <w:rsid w:val="003F5292"/>
    <w:rsid w:val="00400198"/>
    <w:rsid w:val="00401EF4"/>
    <w:rsid w:val="0040231B"/>
    <w:rsid w:val="00402DCB"/>
    <w:rsid w:val="004064DA"/>
    <w:rsid w:val="00414B6B"/>
    <w:rsid w:val="00423C9A"/>
    <w:rsid w:val="00427818"/>
    <w:rsid w:val="00431B87"/>
    <w:rsid w:val="00432C94"/>
    <w:rsid w:val="00434B69"/>
    <w:rsid w:val="004359FE"/>
    <w:rsid w:val="004379DC"/>
    <w:rsid w:val="00440C1F"/>
    <w:rsid w:val="004437DF"/>
    <w:rsid w:val="004445C3"/>
    <w:rsid w:val="00445797"/>
    <w:rsid w:val="004471FC"/>
    <w:rsid w:val="0045391A"/>
    <w:rsid w:val="00453F91"/>
    <w:rsid w:val="004541FD"/>
    <w:rsid w:val="00457DF4"/>
    <w:rsid w:val="004627AD"/>
    <w:rsid w:val="00462838"/>
    <w:rsid w:val="0046439B"/>
    <w:rsid w:val="00464963"/>
    <w:rsid w:val="00467ADB"/>
    <w:rsid w:val="00470762"/>
    <w:rsid w:val="00473BE8"/>
    <w:rsid w:val="0047552D"/>
    <w:rsid w:val="00480FA3"/>
    <w:rsid w:val="00481740"/>
    <w:rsid w:val="004819EC"/>
    <w:rsid w:val="00481ACF"/>
    <w:rsid w:val="00487119"/>
    <w:rsid w:val="0048739B"/>
    <w:rsid w:val="00487B4A"/>
    <w:rsid w:val="00492866"/>
    <w:rsid w:val="00495CBF"/>
    <w:rsid w:val="004A12DF"/>
    <w:rsid w:val="004A1A4A"/>
    <w:rsid w:val="004A7BCF"/>
    <w:rsid w:val="004A7C70"/>
    <w:rsid w:val="004B006B"/>
    <w:rsid w:val="004B0F82"/>
    <w:rsid w:val="004B4956"/>
    <w:rsid w:val="004B5396"/>
    <w:rsid w:val="004B7412"/>
    <w:rsid w:val="004B7DF8"/>
    <w:rsid w:val="004C050F"/>
    <w:rsid w:val="004C0651"/>
    <w:rsid w:val="004C24B6"/>
    <w:rsid w:val="004C342C"/>
    <w:rsid w:val="004C4759"/>
    <w:rsid w:val="004C7044"/>
    <w:rsid w:val="004D0049"/>
    <w:rsid w:val="004D00C7"/>
    <w:rsid w:val="004D078D"/>
    <w:rsid w:val="004D472E"/>
    <w:rsid w:val="004D478B"/>
    <w:rsid w:val="004E0521"/>
    <w:rsid w:val="004E1107"/>
    <w:rsid w:val="004E1AEE"/>
    <w:rsid w:val="004E4998"/>
    <w:rsid w:val="004E5652"/>
    <w:rsid w:val="004E7A5F"/>
    <w:rsid w:val="004E7B3A"/>
    <w:rsid w:val="004F0488"/>
    <w:rsid w:val="004F2531"/>
    <w:rsid w:val="004F25FC"/>
    <w:rsid w:val="0050001A"/>
    <w:rsid w:val="00501463"/>
    <w:rsid w:val="00504847"/>
    <w:rsid w:val="00506C47"/>
    <w:rsid w:val="00515983"/>
    <w:rsid w:val="00515C99"/>
    <w:rsid w:val="00523E6F"/>
    <w:rsid w:val="0052742C"/>
    <w:rsid w:val="00532917"/>
    <w:rsid w:val="00532AD7"/>
    <w:rsid w:val="00535EB4"/>
    <w:rsid w:val="00536092"/>
    <w:rsid w:val="00536445"/>
    <w:rsid w:val="0053671D"/>
    <w:rsid w:val="00542D1F"/>
    <w:rsid w:val="0055344F"/>
    <w:rsid w:val="005538FF"/>
    <w:rsid w:val="0055660B"/>
    <w:rsid w:val="005626E3"/>
    <w:rsid w:val="00564ADB"/>
    <w:rsid w:val="005650F6"/>
    <w:rsid w:val="00565261"/>
    <w:rsid w:val="00572A6E"/>
    <w:rsid w:val="005730A4"/>
    <w:rsid w:val="00573998"/>
    <w:rsid w:val="00574F5C"/>
    <w:rsid w:val="00576648"/>
    <w:rsid w:val="005774B0"/>
    <w:rsid w:val="00580602"/>
    <w:rsid w:val="005845AC"/>
    <w:rsid w:val="00585BDD"/>
    <w:rsid w:val="00590128"/>
    <w:rsid w:val="00592D3B"/>
    <w:rsid w:val="00593025"/>
    <w:rsid w:val="005949A2"/>
    <w:rsid w:val="00594CAB"/>
    <w:rsid w:val="005963BC"/>
    <w:rsid w:val="005A6073"/>
    <w:rsid w:val="005A661F"/>
    <w:rsid w:val="005A771E"/>
    <w:rsid w:val="005A773C"/>
    <w:rsid w:val="005B0CEA"/>
    <w:rsid w:val="005B5B16"/>
    <w:rsid w:val="005C09DC"/>
    <w:rsid w:val="005C2476"/>
    <w:rsid w:val="005C6196"/>
    <w:rsid w:val="005D0DF8"/>
    <w:rsid w:val="005D52A4"/>
    <w:rsid w:val="005D5E23"/>
    <w:rsid w:val="005D6194"/>
    <w:rsid w:val="005D6BF8"/>
    <w:rsid w:val="005E28E4"/>
    <w:rsid w:val="005E342E"/>
    <w:rsid w:val="005E3F73"/>
    <w:rsid w:val="005E4B84"/>
    <w:rsid w:val="005E4FB8"/>
    <w:rsid w:val="005E7FC6"/>
    <w:rsid w:val="005F02C5"/>
    <w:rsid w:val="005F0A42"/>
    <w:rsid w:val="005F54C7"/>
    <w:rsid w:val="005F68E7"/>
    <w:rsid w:val="00602708"/>
    <w:rsid w:val="00602A78"/>
    <w:rsid w:val="00604504"/>
    <w:rsid w:val="006059C1"/>
    <w:rsid w:val="006059D3"/>
    <w:rsid w:val="00607381"/>
    <w:rsid w:val="00607B96"/>
    <w:rsid w:val="00610D38"/>
    <w:rsid w:val="00612865"/>
    <w:rsid w:val="0061426A"/>
    <w:rsid w:val="00615155"/>
    <w:rsid w:val="00626501"/>
    <w:rsid w:val="00631E17"/>
    <w:rsid w:val="00632DAD"/>
    <w:rsid w:val="00640237"/>
    <w:rsid w:val="00643152"/>
    <w:rsid w:val="006454D7"/>
    <w:rsid w:val="006519C8"/>
    <w:rsid w:val="00655633"/>
    <w:rsid w:val="0066212C"/>
    <w:rsid w:val="00662BAB"/>
    <w:rsid w:val="0066341F"/>
    <w:rsid w:val="00664349"/>
    <w:rsid w:val="00666669"/>
    <w:rsid w:val="006728C4"/>
    <w:rsid w:val="00672D21"/>
    <w:rsid w:val="00673401"/>
    <w:rsid w:val="00674A9B"/>
    <w:rsid w:val="00674D91"/>
    <w:rsid w:val="0067633A"/>
    <w:rsid w:val="00677526"/>
    <w:rsid w:val="006830F9"/>
    <w:rsid w:val="00687756"/>
    <w:rsid w:val="0069042F"/>
    <w:rsid w:val="00691F1B"/>
    <w:rsid w:val="006927DD"/>
    <w:rsid w:val="006949E1"/>
    <w:rsid w:val="00695BC5"/>
    <w:rsid w:val="006963B8"/>
    <w:rsid w:val="006972EA"/>
    <w:rsid w:val="006A13B5"/>
    <w:rsid w:val="006A3AE6"/>
    <w:rsid w:val="006B0523"/>
    <w:rsid w:val="006B20E0"/>
    <w:rsid w:val="006B393C"/>
    <w:rsid w:val="006B4F9C"/>
    <w:rsid w:val="006B4FDA"/>
    <w:rsid w:val="006B75DB"/>
    <w:rsid w:val="006C05BB"/>
    <w:rsid w:val="006C1689"/>
    <w:rsid w:val="006C7E1C"/>
    <w:rsid w:val="006D0912"/>
    <w:rsid w:val="006D2816"/>
    <w:rsid w:val="006D3C26"/>
    <w:rsid w:val="006D55D4"/>
    <w:rsid w:val="006D5796"/>
    <w:rsid w:val="006D5C55"/>
    <w:rsid w:val="006E144C"/>
    <w:rsid w:val="006F20AE"/>
    <w:rsid w:val="006F3022"/>
    <w:rsid w:val="006F6C41"/>
    <w:rsid w:val="007006A4"/>
    <w:rsid w:val="00700BBD"/>
    <w:rsid w:val="0070699E"/>
    <w:rsid w:val="0071039A"/>
    <w:rsid w:val="007140CF"/>
    <w:rsid w:val="007145C4"/>
    <w:rsid w:val="00714A1C"/>
    <w:rsid w:val="00715974"/>
    <w:rsid w:val="007213C3"/>
    <w:rsid w:val="0072469A"/>
    <w:rsid w:val="00725E00"/>
    <w:rsid w:val="007270C9"/>
    <w:rsid w:val="007310AE"/>
    <w:rsid w:val="0073151B"/>
    <w:rsid w:val="00732C59"/>
    <w:rsid w:val="00732F4E"/>
    <w:rsid w:val="00734C1C"/>
    <w:rsid w:val="007360E5"/>
    <w:rsid w:val="007435DA"/>
    <w:rsid w:val="00745D7C"/>
    <w:rsid w:val="00750533"/>
    <w:rsid w:val="00751712"/>
    <w:rsid w:val="0075408E"/>
    <w:rsid w:val="007549DD"/>
    <w:rsid w:val="007558E1"/>
    <w:rsid w:val="00755EA1"/>
    <w:rsid w:val="007564F5"/>
    <w:rsid w:val="00763133"/>
    <w:rsid w:val="00763828"/>
    <w:rsid w:val="00767121"/>
    <w:rsid w:val="00767466"/>
    <w:rsid w:val="00775267"/>
    <w:rsid w:val="00775B4C"/>
    <w:rsid w:val="007761DB"/>
    <w:rsid w:val="007830A3"/>
    <w:rsid w:val="00791412"/>
    <w:rsid w:val="0079266A"/>
    <w:rsid w:val="007959BB"/>
    <w:rsid w:val="00797C55"/>
    <w:rsid w:val="007A338D"/>
    <w:rsid w:val="007A58E1"/>
    <w:rsid w:val="007B161A"/>
    <w:rsid w:val="007B45E2"/>
    <w:rsid w:val="007B5F0A"/>
    <w:rsid w:val="007C6F1E"/>
    <w:rsid w:val="007C7234"/>
    <w:rsid w:val="007D01B1"/>
    <w:rsid w:val="007D1819"/>
    <w:rsid w:val="007D3B97"/>
    <w:rsid w:val="007E0395"/>
    <w:rsid w:val="007E1702"/>
    <w:rsid w:val="007E173A"/>
    <w:rsid w:val="007E2834"/>
    <w:rsid w:val="007E4B0C"/>
    <w:rsid w:val="007E4F2D"/>
    <w:rsid w:val="007E5793"/>
    <w:rsid w:val="007F02AC"/>
    <w:rsid w:val="007F18C5"/>
    <w:rsid w:val="007F2877"/>
    <w:rsid w:val="007F7E01"/>
    <w:rsid w:val="008019F9"/>
    <w:rsid w:val="00801A45"/>
    <w:rsid w:val="00801B08"/>
    <w:rsid w:val="00801BFB"/>
    <w:rsid w:val="00805EEE"/>
    <w:rsid w:val="008126A1"/>
    <w:rsid w:val="00812811"/>
    <w:rsid w:val="008202C3"/>
    <w:rsid w:val="008226C0"/>
    <w:rsid w:val="0082275A"/>
    <w:rsid w:val="00827A1D"/>
    <w:rsid w:val="00827E26"/>
    <w:rsid w:val="00831B5C"/>
    <w:rsid w:val="00833C96"/>
    <w:rsid w:val="00841467"/>
    <w:rsid w:val="008416DD"/>
    <w:rsid w:val="008427E5"/>
    <w:rsid w:val="00845350"/>
    <w:rsid w:val="008552A6"/>
    <w:rsid w:val="00861C95"/>
    <w:rsid w:val="00865A34"/>
    <w:rsid w:val="00872D4C"/>
    <w:rsid w:val="00873596"/>
    <w:rsid w:val="00877223"/>
    <w:rsid w:val="0088202F"/>
    <w:rsid w:val="008838BB"/>
    <w:rsid w:val="00884617"/>
    <w:rsid w:val="00886137"/>
    <w:rsid w:val="008933F9"/>
    <w:rsid w:val="008939C9"/>
    <w:rsid w:val="00894A03"/>
    <w:rsid w:val="00894AD8"/>
    <w:rsid w:val="0089769B"/>
    <w:rsid w:val="008978BD"/>
    <w:rsid w:val="00897F7B"/>
    <w:rsid w:val="008A05AC"/>
    <w:rsid w:val="008A0BB9"/>
    <w:rsid w:val="008A5B7A"/>
    <w:rsid w:val="008A5C66"/>
    <w:rsid w:val="008A7CD6"/>
    <w:rsid w:val="008B10FE"/>
    <w:rsid w:val="008B2E5F"/>
    <w:rsid w:val="008C1853"/>
    <w:rsid w:val="008C72D5"/>
    <w:rsid w:val="008C7518"/>
    <w:rsid w:val="008D05D5"/>
    <w:rsid w:val="008D2A25"/>
    <w:rsid w:val="008D4135"/>
    <w:rsid w:val="008D4DF4"/>
    <w:rsid w:val="008D53E7"/>
    <w:rsid w:val="008D70DE"/>
    <w:rsid w:val="008E0C07"/>
    <w:rsid w:val="008E203B"/>
    <w:rsid w:val="008E3409"/>
    <w:rsid w:val="008E5E3A"/>
    <w:rsid w:val="008E5F28"/>
    <w:rsid w:val="008E723A"/>
    <w:rsid w:val="008F1562"/>
    <w:rsid w:val="008F3AC8"/>
    <w:rsid w:val="008F4EC7"/>
    <w:rsid w:val="008F4F3E"/>
    <w:rsid w:val="009013ED"/>
    <w:rsid w:val="009016B7"/>
    <w:rsid w:val="00905242"/>
    <w:rsid w:val="00906AF4"/>
    <w:rsid w:val="00910747"/>
    <w:rsid w:val="0091139E"/>
    <w:rsid w:val="00911E92"/>
    <w:rsid w:val="00914A65"/>
    <w:rsid w:val="00922AEC"/>
    <w:rsid w:val="00923157"/>
    <w:rsid w:val="009241BB"/>
    <w:rsid w:val="00925CAB"/>
    <w:rsid w:val="00932B45"/>
    <w:rsid w:val="00936A1D"/>
    <w:rsid w:val="00944406"/>
    <w:rsid w:val="00945041"/>
    <w:rsid w:val="009475FC"/>
    <w:rsid w:val="009476B1"/>
    <w:rsid w:val="00947EF5"/>
    <w:rsid w:val="00951DC1"/>
    <w:rsid w:val="00953E16"/>
    <w:rsid w:val="00956EA2"/>
    <w:rsid w:val="00957A87"/>
    <w:rsid w:val="00964664"/>
    <w:rsid w:val="009718DD"/>
    <w:rsid w:val="00972B61"/>
    <w:rsid w:val="009747E1"/>
    <w:rsid w:val="009749E6"/>
    <w:rsid w:val="00975D05"/>
    <w:rsid w:val="00975DFD"/>
    <w:rsid w:val="00986D81"/>
    <w:rsid w:val="009873E6"/>
    <w:rsid w:val="0098756C"/>
    <w:rsid w:val="00987B20"/>
    <w:rsid w:val="00987D0E"/>
    <w:rsid w:val="0099140C"/>
    <w:rsid w:val="009918E8"/>
    <w:rsid w:val="00991A36"/>
    <w:rsid w:val="009924A2"/>
    <w:rsid w:val="009A440A"/>
    <w:rsid w:val="009B0054"/>
    <w:rsid w:val="009B1AC8"/>
    <w:rsid w:val="009B60A2"/>
    <w:rsid w:val="009B6BAF"/>
    <w:rsid w:val="009B739C"/>
    <w:rsid w:val="009C32BC"/>
    <w:rsid w:val="009C5E1C"/>
    <w:rsid w:val="009D0D71"/>
    <w:rsid w:val="009D17FB"/>
    <w:rsid w:val="009D58FD"/>
    <w:rsid w:val="009D7B37"/>
    <w:rsid w:val="009E0C1A"/>
    <w:rsid w:val="009E0C35"/>
    <w:rsid w:val="009E0C60"/>
    <w:rsid w:val="009E1014"/>
    <w:rsid w:val="009E2AEE"/>
    <w:rsid w:val="009E3F34"/>
    <w:rsid w:val="009E62CD"/>
    <w:rsid w:val="009E6883"/>
    <w:rsid w:val="009E6ABB"/>
    <w:rsid w:val="009E6C43"/>
    <w:rsid w:val="009F0DE9"/>
    <w:rsid w:val="009F0EF0"/>
    <w:rsid w:val="009F1025"/>
    <w:rsid w:val="009F4FB0"/>
    <w:rsid w:val="009F65D3"/>
    <w:rsid w:val="00A01780"/>
    <w:rsid w:val="00A03FCB"/>
    <w:rsid w:val="00A04B7C"/>
    <w:rsid w:val="00A04E12"/>
    <w:rsid w:val="00A073CA"/>
    <w:rsid w:val="00A1051D"/>
    <w:rsid w:val="00A14B53"/>
    <w:rsid w:val="00A17163"/>
    <w:rsid w:val="00A21AE1"/>
    <w:rsid w:val="00A22B77"/>
    <w:rsid w:val="00A2768D"/>
    <w:rsid w:val="00A27FE1"/>
    <w:rsid w:val="00A31D94"/>
    <w:rsid w:val="00A35504"/>
    <w:rsid w:val="00A36193"/>
    <w:rsid w:val="00A4263E"/>
    <w:rsid w:val="00A42B78"/>
    <w:rsid w:val="00A51B31"/>
    <w:rsid w:val="00A547E0"/>
    <w:rsid w:val="00A60660"/>
    <w:rsid w:val="00A61790"/>
    <w:rsid w:val="00A65C7A"/>
    <w:rsid w:val="00A66250"/>
    <w:rsid w:val="00A66408"/>
    <w:rsid w:val="00A666FC"/>
    <w:rsid w:val="00A7360E"/>
    <w:rsid w:val="00A80C08"/>
    <w:rsid w:val="00A81CBD"/>
    <w:rsid w:val="00A837D5"/>
    <w:rsid w:val="00A85B93"/>
    <w:rsid w:val="00A86EF2"/>
    <w:rsid w:val="00A8768B"/>
    <w:rsid w:val="00A87A24"/>
    <w:rsid w:val="00A9230D"/>
    <w:rsid w:val="00A94435"/>
    <w:rsid w:val="00A959C8"/>
    <w:rsid w:val="00A96230"/>
    <w:rsid w:val="00AB0F61"/>
    <w:rsid w:val="00AB1D56"/>
    <w:rsid w:val="00AB26A0"/>
    <w:rsid w:val="00AB26D8"/>
    <w:rsid w:val="00AB2FCD"/>
    <w:rsid w:val="00AB3803"/>
    <w:rsid w:val="00AB5920"/>
    <w:rsid w:val="00AB633E"/>
    <w:rsid w:val="00AC4B7B"/>
    <w:rsid w:val="00AC5837"/>
    <w:rsid w:val="00AC73E0"/>
    <w:rsid w:val="00AD06D6"/>
    <w:rsid w:val="00AD222D"/>
    <w:rsid w:val="00AD239A"/>
    <w:rsid w:val="00AD5285"/>
    <w:rsid w:val="00AE0296"/>
    <w:rsid w:val="00AE12B1"/>
    <w:rsid w:val="00AE44A0"/>
    <w:rsid w:val="00AE4603"/>
    <w:rsid w:val="00AE6D54"/>
    <w:rsid w:val="00AF0390"/>
    <w:rsid w:val="00AF2660"/>
    <w:rsid w:val="00AF267B"/>
    <w:rsid w:val="00AF4553"/>
    <w:rsid w:val="00AF54E9"/>
    <w:rsid w:val="00AF556A"/>
    <w:rsid w:val="00AF5EFA"/>
    <w:rsid w:val="00B002B5"/>
    <w:rsid w:val="00B02CD8"/>
    <w:rsid w:val="00B06156"/>
    <w:rsid w:val="00B07D59"/>
    <w:rsid w:val="00B07E50"/>
    <w:rsid w:val="00B130AD"/>
    <w:rsid w:val="00B13107"/>
    <w:rsid w:val="00B2198E"/>
    <w:rsid w:val="00B225EE"/>
    <w:rsid w:val="00B2341D"/>
    <w:rsid w:val="00B23D45"/>
    <w:rsid w:val="00B240F8"/>
    <w:rsid w:val="00B2475B"/>
    <w:rsid w:val="00B24EE4"/>
    <w:rsid w:val="00B30BF5"/>
    <w:rsid w:val="00B35850"/>
    <w:rsid w:val="00B360E8"/>
    <w:rsid w:val="00B36475"/>
    <w:rsid w:val="00B36495"/>
    <w:rsid w:val="00B410E7"/>
    <w:rsid w:val="00B439E2"/>
    <w:rsid w:val="00B47ADE"/>
    <w:rsid w:val="00B51562"/>
    <w:rsid w:val="00B63837"/>
    <w:rsid w:val="00B64CD5"/>
    <w:rsid w:val="00B6500C"/>
    <w:rsid w:val="00B6578F"/>
    <w:rsid w:val="00B6615A"/>
    <w:rsid w:val="00B6688B"/>
    <w:rsid w:val="00B70247"/>
    <w:rsid w:val="00B70768"/>
    <w:rsid w:val="00B71D7C"/>
    <w:rsid w:val="00B822A5"/>
    <w:rsid w:val="00B8469D"/>
    <w:rsid w:val="00B86698"/>
    <w:rsid w:val="00B91E32"/>
    <w:rsid w:val="00B921E5"/>
    <w:rsid w:val="00B95064"/>
    <w:rsid w:val="00B9645A"/>
    <w:rsid w:val="00B966C9"/>
    <w:rsid w:val="00BA0906"/>
    <w:rsid w:val="00BA0FB8"/>
    <w:rsid w:val="00BA379F"/>
    <w:rsid w:val="00BA58B4"/>
    <w:rsid w:val="00BA68BB"/>
    <w:rsid w:val="00BB11B5"/>
    <w:rsid w:val="00BB2CF4"/>
    <w:rsid w:val="00BB650F"/>
    <w:rsid w:val="00BB7F88"/>
    <w:rsid w:val="00BC15B6"/>
    <w:rsid w:val="00BC178E"/>
    <w:rsid w:val="00BC384E"/>
    <w:rsid w:val="00BC3F2B"/>
    <w:rsid w:val="00BC626E"/>
    <w:rsid w:val="00BC64F4"/>
    <w:rsid w:val="00BD0759"/>
    <w:rsid w:val="00BD4733"/>
    <w:rsid w:val="00BD5502"/>
    <w:rsid w:val="00BD5B14"/>
    <w:rsid w:val="00BD7305"/>
    <w:rsid w:val="00BE18FA"/>
    <w:rsid w:val="00BE2478"/>
    <w:rsid w:val="00BF052B"/>
    <w:rsid w:val="00BF1788"/>
    <w:rsid w:val="00BF39DA"/>
    <w:rsid w:val="00BF418D"/>
    <w:rsid w:val="00BF4BF0"/>
    <w:rsid w:val="00BF560D"/>
    <w:rsid w:val="00BF56E0"/>
    <w:rsid w:val="00BF6C5A"/>
    <w:rsid w:val="00BF7C8B"/>
    <w:rsid w:val="00C028BD"/>
    <w:rsid w:val="00C051CF"/>
    <w:rsid w:val="00C05CED"/>
    <w:rsid w:val="00C066FF"/>
    <w:rsid w:val="00C07F5E"/>
    <w:rsid w:val="00C11636"/>
    <w:rsid w:val="00C15982"/>
    <w:rsid w:val="00C17121"/>
    <w:rsid w:val="00C21DBF"/>
    <w:rsid w:val="00C2342D"/>
    <w:rsid w:val="00C25C0D"/>
    <w:rsid w:val="00C2657C"/>
    <w:rsid w:val="00C3267D"/>
    <w:rsid w:val="00C3512C"/>
    <w:rsid w:val="00C437C1"/>
    <w:rsid w:val="00C45A0A"/>
    <w:rsid w:val="00C473C1"/>
    <w:rsid w:val="00C5031A"/>
    <w:rsid w:val="00C52660"/>
    <w:rsid w:val="00C5289A"/>
    <w:rsid w:val="00C53207"/>
    <w:rsid w:val="00C534CD"/>
    <w:rsid w:val="00C54AF7"/>
    <w:rsid w:val="00C56ED0"/>
    <w:rsid w:val="00C62843"/>
    <w:rsid w:val="00C6303D"/>
    <w:rsid w:val="00C6539F"/>
    <w:rsid w:val="00C7040A"/>
    <w:rsid w:val="00C70C3D"/>
    <w:rsid w:val="00C72D1F"/>
    <w:rsid w:val="00C7538F"/>
    <w:rsid w:val="00C76B0C"/>
    <w:rsid w:val="00C77B8F"/>
    <w:rsid w:val="00C838C4"/>
    <w:rsid w:val="00C83E51"/>
    <w:rsid w:val="00C878C4"/>
    <w:rsid w:val="00C91B99"/>
    <w:rsid w:val="00C93A44"/>
    <w:rsid w:val="00C9573E"/>
    <w:rsid w:val="00CA252C"/>
    <w:rsid w:val="00CA318A"/>
    <w:rsid w:val="00CA52B9"/>
    <w:rsid w:val="00CA6957"/>
    <w:rsid w:val="00CA7975"/>
    <w:rsid w:val="00CB1679"/>
    <w:rsid w:val="00CB1931"/>
    <w:rsid w:val="00CB2CBB"/>
    <w:rsid w:val="00CB3785"/>
    <w:rsid w:val="00CB7773"/>
    <w:rsid w:val="00CC0A24"/>
    <w:rsid w:val="00CC45CB"/>
    <w:rsid w:val="00CC63AF"/>
    <w:rsid w:val="00CC6A1B"/>
    <w:rsid w:val="00CC7161"/>
    <w:rsid w:val="00CD0B4A"/>
    <w:rsid w:val="00CD0CF7"/>
    <w:rsid w:val="00CD3110"/>
    <w:rsid w:val="00CD3B73"/>
    <w:rsid w:val="00CD440B"/>
    <w:rsid w:val="00CE1429"/>
    <w:rsid w:val="00CE385D"/>
    <w:rsid w:val="00CF53D0"/>
    <w:rsid w:val="00D0189C"/>
    <w:rsid w:val="00D041F9"/>
    <w:rsid w:val="00D069DE"/>
    <w:rsid w:val="00D06D5F"/>
    <w:rsid w:val="00D07AF1"/>
    <w:rsid w:val="00D1153D"/>
    <w:rsid w:val="00D1225F"/>
    <w:rsid w:val="00D14293"/>
    <w:rsid w:val="00D15186"/>
    <w:rsid w:val="00D16590"/>
    <w:rsid w:val="00D17297"/>
    <w:rsid w:val="00D17A16"/>
    <w:rsid w:val="00D22592"/>
    <w:rsid w:val="00D237A6"/>
    <w:rsid w:val="00D243D0"/>
    <w:rsid w:val="00D31316"/>
    <w:rsid w:val="00D31D64"/>
    <w:rsid w:val="00D3346C"/>
    <w:rsid w:val="00D35041"/>
    <w:rsid w:val="00D35D21"/>
    <w:rsid w:val="00D41163"/>
    <w:rsid w:val="00D44464"/>
    <w:rsid w:val="00D44EF1"/>
    <w:rsid w:val="00D45DD6"/>
    <w:rsid w:val="00D53F40"/>
    <w:rsid w:val="00D547A6"/>
    <w:rsid w:val="00D565C6"/>
    <w:rsid w:val="00D569BB"/>
    <w:rsid w:val="00D57483"/>
    <w:rsid w:val="00D57848"/>
    <w:rsid w:val="00D61AC2"/>
    <w:rsid w:val="00D645C4"/>
    <w:rsid w:val="00D70F0F"/>
    <w:rsid w:val="00D72B55"/>
    <w:rsid w:val="00D73D05"/>
    <w:rsid w:val="00D75805"/>
    <w:rsid w:val="00D809DC"/>
    <w:rsid w:val="00D812C6"/>
    <w:rsid w:val="00D83343"/>
    <w:rsid w:val="00D83C68"/>
    <w:rsid w:val="00D8518E"/>
    <w:rsid w:val="00D87C72"/>
    <w:rsid w:val="00D87F41"/>
    <w:rsid w:val="00D9566E"/>
    <w:rsid w:val="00D97FC0"/>
    <w:rsid w:val="00DA05C3"/>
    <w:rsid w:val="00DA244B"/>
    <w:rsid w:val="00DA3674"/>
    <w:rsid w:val="00DA4422"/>
    <w:rsid w:val="00DA4A06"/>
    <w:rsid w:val="00DA76D9"/>
    <w:rsid w:val="00DB0164"/>
    <w:rsid w:val="00DB4A54"/>
    <w:rsid w:val="00DB4B16"/>
    <w:rsid w:val="00DB4C13"/>
    <w:rsid w:val="00DC0694"/>
    <w:rsid w:val="00DC69C2"/>
    <w:rsid w:val="00DD24BA"/>
    <w:rsid w:val="00DD27AF"/>
    <w:rsid w:val="00DD27DD"/>
    <w:rsid w:val="00DD6DB7"/>
    <w:rsid w:val="00DD6F57"/>
    <w:rsid w:val="00DE50CD"/>
    <w:rsid w:val="00DE67EC"/>
    <w:rsid w:val="00DE792B"/>
    <w:rsid w:val="00DF4D30"/>
    <w:rsid w:val="00DF4EB0"/>
    <w:rsid w:val="00DF6603"/>
    <w:rsid w:val="00E0379E"/>
    <w:rsid w:val="00E0671C"/>
    <w:rsid w:val="00E13C8D"/>
    <w:rsid w:val="00E15233"/>
    <w:rsid w:val="00E22C79"/>
    <w:rsid w:val="00E230B9"/>
    <w:rsid w:val="00E251EA"/>
    <w:rsid w:val="00E254F1"/>
    <w:rsid w:val="00E25E5F"/>
    <w:rsid w:val="00E27DCA"/>
    <w:rsid w:val="00E30090"/>
    <w:rsid w:val="00E3384E"/>
    <w:rsid w:val="00E346CF"/>
    <w:rsid w:val="00E50498"/>
    <w:rsid w:val="00E505A4"/>
    <w:rsid w:val="00E542B7"/>
    <w:rsid w:val="00E5609E"/>
    <w:rsid w:val="00E5660D"/>
    <w:rsid w:val="00E610C3"/>
    <w:rsid w:val="00E611F5"/>
    <w:rsid w:val="00E61288"/>
    <w:rsid w:val="00E62141"/>
    <w:rsid w:val="00E62985"/>
    <w:rsid w:val="00E704B5"/>
    <w:rsid w:val="00E713E6"/>
    <w:rsid w:val="00E75B36"/>
    <w:rsid w:val="00E768F3"/>
    <w:rsid w:val="00E83E26"/>
    <w:rsid w:val="00E85D45"/>
    <w:rsid w:val="00E874F8"/>
    <w:rsid w:val="00E8769A"/>
    <w:rsid w:val="00E934ED"/>
    <w:rsid w:val="00E97A7A"/>
    <w:rsid w:val="00EA49AD"/>
    <w:rsid w:val="00EA4A23"/>
    <w:rsid w:val="00EA5E52"/>
    <w:rsid w:val="00EA7898"/>
    <w:rsid w:val="00EB21A1"/>
    <w:rsid w:val="00EB5B15"/>
    <w:rsid w:val="00EB6472"/>
    <w:rsid w:val="00EC0E89"/>
    <w:rsid w:val="00EC51DA"/>
    <w:rsid w:val="00EC6CF1"/>
    <w:rsid w:val="00ED187F"/>
    <w:rsid w:val="00ED4C7F"/>
    <w:rsid w:val="00ED5634"/>
    <w:rsid w:val="00ED5C45"/>
    <w:rsid w:val="00EE0514"/>
    <w:rsid w:val="00EE44D0"/>
    <w:rsid w:val="00EE5C39"/>
    <w:rsid w:val="00EF01DF"/>
    <w:rsid w:val="00EF4BE3"/>
    <w:rsid w:val="00F00634"/>
    <w:rsid w:val="00F01402"/>
    <w:rsid w:val="00F023AD"/>
    <w:rsid w:val="00F025DF"/>
    <w:rsid w:val="00F02DA8"/>
    <w:rsid w:val="00F112E1"/>
    <w:rsid w:val="00F12BFA"/>
    <w:rsid w:val="00F14038"/>
    <w:rsid w:val="00F15839"/>
    <w:rsid w:val="00F165C9"/>
    <w:rsid w:val="00F16F5F"/>
    <w:rsid w:val="00F17997"/>
    <w:rsid w:val="00F2070D"/>
    <w:rsid w:val="00F2133F"/>
    <w:rsid w:val="00F21754"/>
    <w:rsid w:val="00F22046"/>
    <w:rsid w:val="00F224C7"/>
    <w:rsid w:val="00F26FE0"/>
    <w:rsid w:val="00F3402C"/>
    <w:rsid w:val="00F354CE"/>
    <w:rsid w:val="00F379A0"/>
    <w:rsid w:val="00F41602"/>
    <w:rsid w:val="00F42B77"/>
    <w:rsid w:val="00F4794A"/>
    <w:rsid w:val="00F50476"/>
    <w:rsid w:val="00F5185E"/>
    <w:rsid w:val="00F56BC7"/>
    <w:rsid w:val="00F61DDF"/>
    <w:rsid w:val="00F64F81"/>
    <w:rsid w:val="00F724AC"/>
    <w:rsid w:val="00F72879"/>
    <w:rsid w:val="00F75134"/>
    <w:rsid w:val="00F778B2"/>
    <w:rsid w:val="00F829E8"/>
    <w:rsid w:val="00F82FA1"/>
    <w:rsid w:val="00F845D7"/>
    <w:rsid w:val="00F84FBB"/>
    <w:rsid w:val="00F906B0"/>
    <w:rsid w:val="00F96B67"/>
    <w:rsid w:val="00FA220A"/>
    <w:rsid w:val="00FA3612"/>
    <w:rsid w:val="00FA5C3B"/>
    <w:rsid w:val="00FA7654"/>
    <w:rsid w:val="00FB08D0"/>
    <w:rsid w:val="00FB0BF0"/>
    <w:rsid w:val="00FB11D4"/>
    <w:rsid w:val="00FB391A"/>
    <w:rsid w:val="00FB4206"/>
    <w:rsid w:val="00FB53E0"/>
    <w:rsid w:val="00FC185E"/>
    <w:rsid w:val="00FC2451"/>
    <w:rsid w:val="00FC30C1"/>
    <w:rsid w:val="00FC465A"/>
    <w:rsid w:val="00FC7A97"/>
    <w:rsid w:val="00FD1FA5"/>
    <w:rsid w:val="00FD2611"/>
    <w:rsid w:val="00FD3284"/>
    <w:rsid w:val="00FD3D05"/>
    <w:rsid w:val="00FE01AF"/>
    <w:rsid w:val="00FE2029"/>
    <w:rsid w:val="00FE3D56"/>
    <w:rsid w:val="00FE4002"/>
    <w:rsid w:val="00FE4075"/>
    <w:rsid w:val="00FF0C57"/>
    <w:rsid w:val="00FF2ED0"/>
    <w:rsid w:val="00FF3E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0CC2E-1E98-4E33-BD94-4ED2ED26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786"/>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5563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5633"/>
    <w:rPr>
      <w:rFonts w:ascii="Segoe UI" w:eastAsia="Times New Roman" w:hAnsi="Segoe UI" w:cs="Segoe UI"/>
      <w:sz w:val="18"/>
      <w:szCs w:val="18"/>
      <w:lang w:val="en-US"/>
    </w:rPr>
  </w:style>
  <w:style w:type="table" w:styleId="Reetkatablice">
    <w:name w:val="Table Grid"/>
    <w:basedOn w:val="Obinatablica"/>
    <w:uiPriority w:val="59"/>
    <w:rsid w:val="002E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4B006B"/>
    <w:pPr>
      <w:spacing w:before="100" w:beforeAutospacing="1" w:after="100" w:afterAutospacing="1"/>
    </w:pPr>
    <w:rPr>
      <w:lang w:val="hr-HR" w:eastAsia="hr-HR"/>
    </w:rPr>
  </w:style>
  <w:style w:type="character" w:styleId="Naglaeno">
    <w:name w:val="Strong"/>
    <w:basedOn w:val="Zadanifontodlomka"/>
    <w:uiPriority w:val="22"/>
    <w:qFormat/>
    <w:rsid w:val="004B006B"/>
    <w:rPr>
      <w:b/>
      <w:bCs/>
    </w:rPr>
  </w:style>
  <w:style w:type="character" w:styleId="Istaknuto">
    <w:name w:val="Emphasis"/>
    <w:basedOn w:val="Zadanifontodlomka"/>
    <w:uiPriority w:val="20"/>
    <w:qFormat/>
    <w:rsid w:val="004B0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8857">
      <w:bodyDiv w:val="1"/>
      <w:marLeft w:val="0"/>
      <w:marRight w:val="0"/>
      <w:marTop w:val="0"/>
      <w:marBottom w:val="0"/>
      <w:divBdr>
        <w:top w:val="none" w:sz="0" w:space="0" w:color="auto"/>
        <w:left w:val="none" w:sz="0" w:space="0" w:color="auto"/>
        <w:bottom w:val="none" w:sz="0" w:space="0" w:color="auto"/>
        <w:right w:val="none" w:sz="0" w:space="0" w:color="auto"/>
      </w:divBdr>
    </w:div>
    <w:div w:id="23756736">
      <w:bodyDiv w:val="1"/>
      <w:marLeft w:val="0"/>
      <w:marRight w:val="0"/>
      <w:marTop w:val="0"/>
      <w:marBottom w:val="0"/>
      <w:divBdr>
        <w:top w:val="none" w:sz="0" w:space="0" w:color="auto"/>
        <w:left w:val="none" w:sz="0" w:space="0" w:color="auto"/>
        <w:bottom w:val="none" w:sz="0" w:space="0" w:color="auto"/>
        <w:right w:val="none" w:sz="0" w:space="0" w:color="auto"/>
      </w:divBdr>
    </w:div>
    <w:div w:id="41446316">
      <w:bodyDiv w:val="1"/>
      <w:marLeft w:val="0"/>
      <w:marRight w:val="0"/>
      <w:marTop w:val="0"/>
      <w:marBottom w:val="0"/>
      <w:divBdr>
        <w:top w:val="none" w:sz="0" w:space="0" w:color="auto"/>
        <w:left w:val="none" w:sz="0" w:space="0" w:color="auto"/>
        <w:bottom w:val="none" w:sz="0" w:space="0" w:color="auto"/>
        <w:right w:val="none" w:sz="0" w:space="0" w:color="auto"/>
      </w:divBdr>
    </w:div>
    <w:div w:id="56439237">
      <w:bodyDiv w:val="1"/>
      <w:marLeft w:val="0"/>
      <w:marRight w:val="0"/>
      <w:marTop w:val="0"/>
      <w:marBottom w:val="0"/>
      <w:divBdr>
        <w:top w:val="none" w:sz="0" w:space="0" w:color="auto"/>
        <w:left w:val="none" w:sz="0" w:space="0" w:color="auto"/>
        <w:bottom w:val="none" w:sz="0" w:space="0" w:color="auto"/>
        <w:right w:val="none" w:sz="0" w:space="0" w:color="auto"/>
      </w:divBdr>
    </w:div>
    <w:div w:id="79643825">
      <w:bodyDiv w:val="1"/>
      <w:marLeft w:val="0"/>
      <w:marRight w:val="0"/>
      <w:marTop w:val="0"/>
      <w:marBottom w:val="0"/>
      <w:divBdr>
        <w:top w:val="none" w:sz="0" w:space="0" w:color="auto"/>
        <w:left w:val="none" w:sz="0" w:space="0" w:color="auto"/>
        <w:bottom w:val="none" w:sz="0" w:space="0" w:color="auto"/>
        <w:right w:val="none" w:sz="0" w:space="0" w:color="auto"/>
      </w:divBdr>
    </w:div>
    <w:div w:id="102578460">
      <w:bodyDiv w:val="1"/>
      <w:marLeft w:val="0"/>
      <w:marRight w:val="0"/>
      <w:marTop w:val="0"/>
      <w:marBottom w:val="0"/>
      <w:divBdr>
        <w:top w:val="none" w:sz="0" w:space="0" w:color="auto"/>
        <w:left w:val="none" w:sz="0" w:space="0" w:color="auto"/>
        <w:bottom w:val="none" w:sz="0" w:space="0" w:color="auto"/>
        <w:right w:val="none" w:sz="0" w:space="0" w:color="auto"/>
      </w:divBdr>
    </w:div>
    <w:div w:id="115175543">
      <w:bodyDiv w:val="1"/>
      <w:marLeft w:val="0"/>
      <w:marRight w:val="0"/>
      <w:marTop w:val="0"/>
      <w:marBottom w:val="0"/>
      <w:divBdr>
        <w:top w:val="none" w:sz="0" w:space="0" w:color="auto"/>
        <w:left w:val="none" w:sz="0" w:space="0" w:color="auto"/>
        <w:bottom w:val="none" w:sz="0" w:space="0" w:color="auto"/>
        <w:right w:val="none" w:sz="0" w:space="0" w:color="auto"/>
      </w:divBdr>
    </w:div>
    <w:div w:id="152139739">
      <w:bodyDiv w:val="1"/>
      <w:marLeft w:val="0"/>
      <w:marRight w:val="0"/>
      <w:marTop w:val="0"/>
      <w:marBottom w:val="0"/>
      <w:divBdr>
        <w:top w:val="none" w:sz="0" w:space="0" w:color="auto"/>
        <w:left w:val="none" w:sz="0" w:space="0" w:color="auto"/>
        <w:bottom w:val="none" w:sz="0" w:space="0" w:color="auto"/>
        <w:right w:val="none" w:sz="0" w:space="0" w:color="auto"/>
      </w:divBdr>
    </w:div>
    <w:div w:id="169612240">
      <w:bodyDiv w:val="1"/>
      <w:marLeft w:val="0"/>
      <w:marRight w:val="0"/>
      <w:marTop w:val="0"/>
      <w:marBottom w:val="0"/>
      <w:divBdr>
        <w:top w:val="none" w:sz="0" w:space="0" w:color="auto"/>
        <w:left w:val="none" w:sz="0" w:space="0" w:color="auto"/>
        <w:bottom w:val="none" w:sz="0" w:space="0" w:color="auto"/>
        <w:right w:val="none" w:sz="0" w:space="0" w:color="auto"/>
      </w:divBdr>
    </w:div>
    <w:div w:id="236481691">
      <w:bodyDiv w:val="1"/>
      <w:marLeft w:val="0"/>
      <w:marRight w:val="0"/>
      <w:marTop w:val="0"/>
      <w:marBottom w:val="0"/>
      <w:divBdr>
        <w:top w:val="none" w:sz="0" w:space="0" w:color="auto"/>
        <w:left w:val="none" w:sz="0" w:space="0" w:color="auto"/>
        <w:bottom w:val="none" w:sz="0" w:space="0" w:color="auto"/>
        <w:right w:val="none" w:sz="0" w:space="0" w:color="auto"/>
      </w:divBdr>
    </w:div>
    <w:div w:id="239872838">
      <w:bodyDiv w:val="1"/>
      <w:marLeft w:val="0"/>
      <w:marRight w:val="0"/>
      <w:marTop w:val="0"/>
      <w:marBottom w:val="0"/>
      <w:divBdr>
        <w:top w:val="none" w:sz="0" w:space="0" w:color="auto"/>
        <w:left w:val="none" w:sz="0" w:space="0" w:color="auto"/>
        <w:bottom w:val="none" w:sz="0" w:space="0" w:color="auto"/>
        <w:right w:val="none" w:sz="0" w:space="0" w:color="auto"/>
      </w:divBdr>
    </w:div>
    <w:div w:id="248127242">
      <w:bodyDiv w:val="1"/>
      <w:marLeft w:val="0"/>
      <w:marRight w:val="0"/>
      <w:marTop w:val="0"/>
      <w:marBottom w:val="0"/>
      <w:divBdr>
        <w:top w:val="none" w:sz="0" w:space="0" w:color="auto"/>
        <w:left w:val="none" w:sz="0" w:space="0" w:color="auto"/>
        <w:bottom w:val="none" w:sz="0" w:space="0" w:color="auto"/>
        <w:right w:val="none" w:sz="0" w:space="0" w:color="auto"/>
      </w:divBdr>
    </w:div>
    <w:div w:id="272589333">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303855736">
      <w:bodyDiv w:val="1"/>
      <w:marLeft w:val="0"/>
      <w:marRight w:val="0"/>
      <w:marTop w:val="0"/>
      <w:marBottom w:val="0"/>
      <w:divBdr>
        <w:top w:val="none" w:sz="0" w:space="0" w:color="auto"/>
        <w:left w:val="none" w:sz="0" w:space="0" w:color="auto"/>
        <w:bottom w:val="none" w:sz="0" w:space="0" w:color="auto"/>
        <w:right w:val="none" w:sz="0" w:space="0" w:color="auto"/>
      </w:divBdr>
    </w:div>
    <w:div w:id="314992470">
      <w:bodyDiv w:val="1"/>
      <w:marLeft w:val="0"/>
      <w:marRight w:val="0"/>
      <w:marTop w:val="0"/>
      <w:marBottom w:val="0"/>
      <w:divBdr>
        <w:top w:val="none" w:sz="0" w:space="0" w:color="auto"/>
        <w:left w:val="none" w:sz="0" w:space="0" w:color="auto"/>
        <w:bottom w:val="none" w:sz="0" w:space="0" w:color="auto"/>
        <w:right w:val="none" w:sz="0" w:space="0" w:color="auto"/>
      </w:divBdr>
    </w:div>
    <w:div w:id="349792898">
      <w:bodyDiv w:val="1"/>
      <w:marLeft w:val="0"/>
      <w:marRight w:val="0"/>
      <w:marTop w:val="0"/>
      <w:marBottom w:val="0"/>
      <w:divBdr>
        <w:top w:val="none" w:sz="0" w:space="0" w:color="auto"/>
        <w:left w:val="none" w:sz="0" w:space="0" w:color="auto"/>
        <w:bottom w:val="none" w:sz="0" w:space="0" w:color="auto"/>
        <w:right w:val="none" w:sz="0" w:space="0" w:color="auto"/>
      </w:divBdr>
    </w:div>
    <w:div w:id="382027531">
      <w:bodyDiv w:val="1"/>
      <w:marLeft w:val="0"/>
      <w:marRight w:val="0"/>
      <w:marTop w:val="0"/>
      <w:marBottom w:val="0"/>
      <w:divBdr>
        <w:top w:val="none" w:sz="0" w:space="0" w:color="auto"/>
        <w:left w:val="none" w:sz="0" w:space="0" w:color="auto"/>
        <w:bottom w:val="none" w:sz="0" w:space="0" w:color="auto"/>
        <w:right w:val="none" w:sz="0" w:space="0" w:color="auto"/>
      </w:divBdr>
    </w:div>
    <w:div w:id="385958536">
      <w:bodyDiv w:val="1"/>
      <w:marLeft w:val="0"/>
      <w:marRight w:val="0"/>
      <w:marTop w:val="0"/>
      <w:marBottom w:val="0"/>
      <w:divBdr>
        <w:top w:val="none" w:sz="0" w:space="0" w:color="auto"/>
        <w:left w:val="none" w:sz="0" w:space="0" w:color="auto"/>
        <w:bottom w:val="none" w:sz="0" w:space="0" w:color="auto"/>
        <w:right w:val="none" w:sz="0" w:space="0" w:color="auto"/>
      </w:divBdr>
    </w:div>
    <w:div w:id="560557731">
      <w:bodyDiv w:val="1"/>
      <w:marLeft w:val="0"/>
      <w:marRight w:val="0"/>
      <w:marTop w:val="0"/>
      <w:marBottom w:val="0"/>
      <w:divBdr>
        <w:top w:val="none" w:sz="0" w:space="0" w:color="auto"/>
        <w:left w:val="none" w:sz="0" w:space="0" w:color="auto"/>
        <w:bottom w:val="none" w:sz="0" w:space="0" w:color="auto"/>
        <w:right w:val="none" w:sz="0" w:space="0" w:color="auto"/>
      </w:divBdr>
    </w:div>
    <w:div w:id="601912795">
      <w:bodyDiv w:val="1"/>
      <w:marLeft w:val="0"/>
      <w:marRight w:val="0"/>
      <w:marTop w:val="0"/>
      <w:marBottom w:val="0"/>
      <w:divBdr>
        <w:top w:val="none" w:sz="0" w:space="0" w:color="auto"/>
        <w:left w:val="none" w:sz="0" w:space="0" w:color="auto"/>
        <w:bottom w:val="none" w:sz="0" w:space="0" w:color="auto"/>
        <w:right w:val="none" w:sz="0" w:space="0" w:color="auto"/>
      </w:divBdr>
    </w:div>
    <w:div w:id="683900266">
      <w:bodyDiv w:val="1"/>
      <w:marLeft w:val="0"/>
      <w:marRight w:val="0"/>
      <w:marTop w:val="0"/>
      <w:marBottom w:val="0"/>
      <w:divBdr>
        <w:top w:val="none" w:sz="0" w:space="0" w:color="auto"/>
        <w:left w:val="none" w:sz="0" w:space="0" w:color="auto"/>
        <w:bottom w:val="none" w:sz="0" w:space="0" w:color="auto"/>
        <w:right w:val="none" w:sz="0" w:space="0" w:color="auto"/>
      </w:divBdr>
    </w:div>
    <w:div w:id="686827633">
      <w:bodyDiv w:val="1"/>
      <w:marLeft w:val="0"/>
      <w:marRight w:val="0"/>
      <w:marTop w:val="0"/>
      <w:marBottom w:val="0"/>
      <w:divBdr>
        <w:top w:val="none" w:sz="0" w:space="0" w:color="auto"/>
        <w:left w:val="none" w:sz="0" w:space="0" w:color="auto"/>
        <w:bottom w:val="none" w:sz="0" w:space="0" w:color="auto"/>
        <w:right w:val="none" w:sz="0" w:space="0" w:color="auto"/>
      </w:divBdr>
    </w:div>
    <w:div w:id="720715563">
      <w:bodyDiv w:val="1"/>
      <w:marLeft w:val="0"/>
      <w:marRight w:val="0"/>
      <w:marTop w:val="0"/>
      <w:marBottom w:val="0"/>
      <w:divBdr>
        <w:top w:val="none" w:sz="0" w:space="0" w:color="auto"/>
        <w:left w:val="none" w:sz="0" w:space="0" w:color="auto"/>
        <w:bottom w:val="none" w:sz="0" w:space="0" w:color="auto"/>
        <w:right w:val="none" w:sz="0" w:space="0" w:color="auto"/>
      </w:divBdr>
    </w:div>
    <w:div w:id="731926752">
      <w:bodyDiv w:val="1"/>
      <w:marLeft w:val="0"/>
      <w:marRight w:val="0"/>
      <w:marTop w:val="0"/>
      <w:marBottom w:val="0"/>
      <w:divBdr>
        <w:top w:val="none" w:sz="0" w:space="0" w:color="auto"/>
        <w:left w:val="none" w:sz="0" w:space="0" w:color="auto"/>
        <w:bottom w:val="none" w:sz="0" w:space="0" w:color="auto"/>
        <w:right w:val="none" w:sz="0" w:space="0" w:color="auto"/>
      </w:divBdr>
    </w:div>
    <w:div w:id="757091774">
      <w:bodyDiv w:val="1"/>
      <w:marLeft w:val="0"/>
      <w:marRight w:val="0"/>
      <w:marTop w:val="0"/>
      <w:marBottom w:val="0"/>
      <w:divBdr>
        <w:top w:val="none" w:sz="0" w:space="0" w:color="auto"/>
        <w:left w:val="none" w:sz="0" w:space="0" w:color="auto"/>
        <w:bottom w:val="none" w:sz="0" w:space="0" w:color="auto"/>
        <w:right w:val="none" w:sz="0" w:space="0" w:color="auto"/>
      </w:divBdr>
    </w:div>
    <w:div w:id="760495139">
      <w:bodyDiv w:val="1"/>
      <w:marLeft w:val="0"/>
      <w:marRight w:val="0"/>
      <w:marTop w:val="0"/>
      <w:marBottom w:val="0"/>
      <w:divBdr>
        <w:top w:val="none" w:sz="0" w:space="0" w:color="auto"/>
        <w:left w:val="none" w:sz="0" w:space="0" w:color="auto"/>
        <w:bottom w:val="none" w:sz="0" w:space="0" w:color="auto"/>
        <w:right w:val="none" w:sz="0" w:space="0" w:color="auto"/>
      </w:divBdr>
    </w:div>
    <w:div w:id="760567771">
      <w:bodyDiv w:val="1"/>
      <w:marLeft w:val="0"/>
      <w:marRight w:val="0"/>
      <w:marTop w:val="0"/>
      <w:marBottom w:val="0"/>
      <w:divBdr>
        <w:top w:val="none" w:sz="0" w:space="0" w:color="auto"/>
        <w:left w:val="none" w:sz="0" w:space="0" w:color="auto"/>
        <w:bottom w:val="none" w:sz="0" w:space="0" w:color="auto"/>
        <w:right w:val="none" w:sz="0" w:space="0" w:color="auto"/>
      </w:divBdr>
    </w:div>
    <w:div w:id="819079485">
      <w:bodyDiv w:val="1"/>
      <w:marLeft w:val="0"/>
      <w:marRight w:val="0"/>
      <w:marTop w:val="0"/>
      <w:marBottom w:val="0"/>
      <w:divBdr>
        <w:top w:val="none" w:sz="0" w:space="0" w:color="auto"/>
        <w:left w:val="none" w:sz="0" w:space="0" w:color="auto"/>
        <w:bottom w:val="none" w:sz="0" w:space="0" w:color="auto"/>
        <w:right w:val="none" w:sz="0" w:space="0" w:color="auto"/>
      </w:divBdr>
    </w:div>
    <w:div w:id="828709975">
      <w:bodyDiv w:val="1"/>
      <w:marLeft w:val="0"/>
      <w:marRight w:val="0"/>
      <w:marTop w:val="0"/>
      <w:marBottom w:val="0"/>
      <w:divBdr>
        <w:top w:val="none" w:sz="0" w:space="0" w:color="auto"/>
        <w:left w:val="none" w:sz="0" w:space="0" w:color="auto"/>
        <w:bottom w:val="none" w:sz="0" w:space="0" w:color="auto"/>
        <w:right w:val="none" w:sz="0" w:space="0" w:color="auto"/>
      </w:divBdr>
    </w:div>
    <w:div w:id="835801772">
      <w:bodyDiv w:val="1"/>
      <w:marLeft w:val="0"/>
      <w:marRight w:val="0"/>
      <w:marTop w:val="0"/>
      <w:marBottom w:val="0"/>
      <w:divBdr>
        <w:top w:val="none" w:sz="0" w:space="0" w:color="auto"/>
        <w:left w:val="none" w:sz="0" w:space="0" w:color="auto"/>
        <w:bottom w:val="none" w:sz="0" w:space="0" w:color="auto"/>
        <w:right w:val="none" w:sz="0" w:space="0" w:color="auto"/>
      </w:divBdr>
    </w:div>
    <w:div w:id="851336471">
      <w:bodyDiv w:val="1"/>
      <w:marLeft w:val="0"/>
      <w:marRight w:val="0"/>
      <w:marTop w:val="0"/>
      <w:marBottom w:val="0"/>
      <w:divBdr>
        <w:top w:val="none" w:sz="0" w:space="0" w:color="auto"/>
        <w:left w:val="none" w:sz="0" w:space="0" w:color="auto"/>
        <w:bottom w:val="none" w:sz="0" w:space="0" w:color="auto"/>
        <w:right w:val="none" w:sz="0" w:space="0" w:color="auto"/>
      </w:divBdr>
    </w:div>
    <w:div w:id="857738588">
      <w:bodyDiv w:val="1"/>
      <w:marLeft w:val="0"/>
      <w:marRight w:val="0"/>
      <w:marTop w:val="0"/>
      <w:marBottom w:val="0"/>
      <w:divBdr>
        <w:top w:val="none" w:sz="0" w:space="0" w:color="auto"/>
        <w:left w:val="none" w:sz="0" w:space="0" w:color="auto"/>
        <w:bottom w:val="none" w:sz="0" w:space="0" w:color="auto"/>
        <w:right w:val="none" w:sz="0" w:space="0" w:color="auto"/>
      </w:divBdr>
    </w:div>
    <w:div w:id="862791371">
      <w:bodyDiv w:val="1"/>
      <w:marLeft w:val="0"/>
      <w:marRight w:val="0"/>
      <w:marTop w:val="0"/>
      <w:marBottom w:val="0"/>
      <w:divBdr>
        <w:top w:val="none" w:sz="0" w:space="0" w:color="auto"/>
        <w:left w:val="none" w:sz="0" w:space="0" w:color="auto"/>
        <w:bottom w:val="none" w:sz="0" w:space="0" w:color="auto"/>
        <w:right w:val="none" w:sz="0" w:space="0" w:color="auto"/>
      </w:divBdr>
    </w:div>
    <w:div w:id="871846364">
      <w:bodyDiv w:val="1"/>
      <w:marLeft w:val="0"/>
      <w:marRight w:val="0"/>
      <w:marTop w:val="0"/>
      <w:marBottom w:val="0"/>
      <w:divBdr>
        <w:top w:val="none" w:sz="0" w:space="0" w:color="auto"/>
        <w:left w:val="none" w:sz="0" w:space="0" w:color="auto"/>
        <w:bottom w:val="none" w:sz="0" w:space="0" w:color="auto"/>
        <w:right w:val="none" w:sz="0" w:space="0" w:color="auto"/>
      </w:divBdr>
    </w:div>
    <w:div w:id="883567700">
      <w:bodyDiv w:val="1"/>
      <w:marLeft w:val="0"/>
      <w:marRight w:val="0"/>
      <w:marTop w:val="0"/>
      <w:marBottom w:val="0"/>
      <w:divBdr>
        <w:top w:val="none" w:sz="0" w:space="0" w:color="auto"/>
        <w:left w:val="none" w:sz="0" w:space="0" w:color="auto"/>
        <w:bottom w:val="none" w:sz="0" w:space="0" w:color="auto"/>
        <w:right w:val="none" w:sz="0" w:space="0" w:color="auto"/>
      </w:divBdr>
    </w:div>
    <w:div w:id="899830007">
      <w:bodyDiv w:val="1"/>
      <w:marLeft w:val="0"/>
      <w:marRight w:val="0"/>
      <w:marTop w:val="0"/>
      <w:marBottom w:val="0"/>
      <w:divBdr>
        <w:top w:val="none" w:sz="0" w:space="0" w:color="auto"/>
        <w:left w:val="none" w:sz="0" w:space="0" w:color="auto"/>
        <w:bottom w:val="none" w:sz="0" w:space="0" w:color="auto"/>
        <w:right w:val="none" w:sz="0" w:space="0" w:color="auto"/>
      </w:divBdr>
    </w:div>
    <w:div w:id="996420359">
      <w:bodyDiv w:val="1"/>
      <w:marLeft w:val="0"/>
      <w:marRight w:val="0"/>
      <w:marTop w:val="0"/>
      <w:marBottom w:val="0"/>
      <w:divBdr>
        <w:top w:val="none" w:sz="0" w:space="0" w:color="auto"/>
        <w:left w:val="none" w:sz="0" w:space="0" w:color="auto"/>
        <w:bottom w:val="none" w:sz="0" w:space="0" w:color="auto"/>
        <w:right w:val="none" w:sz="0" w:space="0" w:color="auto"/>
      </w:divBdr>
    </w:div>
    <w:div w:id="1040320749">
      <w:bodyDiv w:val="1"/>
      <w:marLeft w:val="0"/>
      <w:marRight w:val="0"/>
      <w:marTop w:val="0"/>
      <w:marBottom w:val="0"/>
      <w:divBdr>
        <w:top w:val="none" w:sz="0" w:space="0" w:color="auto"/>
        <w:left w:val="none" w:sz="0" w:space="0" w:color="auto"/>
        <w:bottom w:val="none" w:sz="0" w:space="0" w:color="auto"/>
        <w:right w:val="none" w:sz="0" w:space="0" w:color="auto"/>
      </w:divBdr>
    </w:div>
    <w:div w:id="1062362643">
      <w:bodyDiv w:val="1"/>
      <w:marLeft w:val="0"/>
      <w:marRight w:val="0"/>
      <w:marTop w:val="0"/>
      <w:marBottom w:val="0"/>
      <w:divBdr>
        <w:top w:val="none" w:sz="0" w:space="0" w:color="auto"/>
        <w:left w:val="none" w:sz="0" w:space="0" w:color="auto"/>
        <w:bottom w:val="none" w:sz="0" w:space="0" w:color="auto"/>
        <w:right w:val="none" w:sz="0" w:space="0" w:color="auto"/>
      </w:divBdr>
    </w:div>
    <w:div w:id="1076702733">
      <w:bodyDiv w:val="1"/>
      <w:marLeft w:val="0"/>
      <w:marRight w:val="0"/>
      <w:marTop w:val="0"/>
      <w:marBottom w:val="0"/>
      <w:divBdr>
        <w:top w:val="none" w:sz="0" w:space="0" w:color="auto"/>
        <w:left w:val="none" w:sz="0" w:space="0" w:color="auto"/>
        <w:bottom w:val="none" w:sz="0" w:space="0" w:color="auto"/>
        <w:right w:val="none" w:sz="0" w:space="0" w:color="auto"/>
      </w:divBdr>
    </w:div>
    <w:div w:id="1088959395">
      <w:bodyDiv w:val="1"/>
      <w:marLeft w:val="0"/>
      <w:marRight w:val="0"/>
      <w:marTop w:val="0"/>
      <w:marBottom w:val="0"/>
      <w:divBdr>
        <w:top w:val="none" w:sz="0" w:space="0" w:color="auto"/>
        <w:left w:val="none" w:sz="0" w:space="0" w:color="auto"/>
        <w:bottom w:val="none" w:sz="0" w:space="0" w:color="auto"/>
        <w:right w:val="none" w:sz="0" w:space="0" w:color="auto"/>
      </w:divBdr>
    </w:div>
    <w:div w:id="1149594775">
      <w:bodyDiv w:val="1"/>
      <w:marLeft w:val="0"/>
      <w:marRight w:val="0"/>
      <w:marTop w:val="0"/>
      <w:marBottom w:val="0"/>
      <w:divBdr>
        <w:top w:val="none" w:sz="0" w:space="0" w:color="auto"/>
        <w:left w:val="none" w:sz="0" w:space="0" w:color="auto"/>
        <w:bottom w:val="none" w:sz="0" w:space="0" w:color="auto"/>
        <w:right w:val="none" w:sz="0" w:space="0" w:color="auto"/>
      </w:divBdr>
    </w:div>
    <w:div w:id="1152059220">
      <w:bodyDiv w:val="1"/>
      <w:marLeft w:val="0"/>
      <w:marRight w:val="0"/>
      <w:marTop w:val="0"/>
      <w:marBottom w:val="0"/>
      <w:divBdr>
        <w:top w:val="none" w:sz="0" w:space="0" w:color="auto"/>
        <w:left w:val="none" w:sz="0" w:space="0" w:color="auto"/>
        <w:bottom w:val="none" w:sz="0" w:space="0" w:color="auto"/>
        <w:right w:val="none" w:sz="0" w:space="0" w:color="auto"/>
      </w:divBdr>
    </w:div>
    <w:div w:id="1169296040">
      <w:bodyDiv w:val="1"/>
      <w:marLeft w:val="0"/>
      <w:marRight w:val="0"/>
      <w:marTop w:val="0"/>
      <w:marBottom w:val="0"/>
      <w:divBdr>
        <w:top w:val="none" w:sz="0" w:space="0" w:color="auto"/>
        <w:left w:val="none" w:sz="0" w:space="0" w:color="auto"/>
        <w:bottom w:val="none" w:sz="0" w:space="0" w:color="auto"/>
        <w:right w:val="none" w:sz="0" w:space="0" w:color="auto"/>
      </w:divBdr>
    </w:div>
    <w:div w:id="1255478437">
      <w:bodyDiv w:val="1"/>
      <w:marLeft w:val="0"/>
      <w:marRight w:val="0"/>
      <w:marTop w:val="0"/>
      <w:marBottom w:val="0"/>
      <w:divBdr>
        <w:top w:val="none" w:sz="0" w:space="0" w:color="auto"/>
        <w:left w:val="none" w:sz="0" w:space="0" w:color="auto"/>
        <w:bottom w:val="none" w:sz="0" w:space="0" w:color="auto"/>
        <w:right w:val="none" w:sz="0" w:space="0" w:color="auto"/>
      </w:divBdr>
    </w:div>
    <w:div w:id="1274239855">
      <w:bodyDiv w:val="1"/>
      <w:marLeft w:val="0"/>
      <w:marRight w:val="0"/>
      <w:marTop w:val="0"/>
      <w:marBottom w:val="0"/>
      <w:divBdr>
        <w:top w:val="none" w:sz="0" w:space="0" w:color="auto"/>
        <w:left w:val="none" w:sz="0" w:space="0" w:color="auto"/>
        <w:bottom w:val="none" w:sz="0" w:space="0" w:color="auto"/>
        <w:right w:val="none" w:sz="0" w:space="0" w:color="auto"/>
      </w:divBdr>
    </w:div>
    <w:div w:id="1280262491">
      <w:bodyDiv w:val="1"/>
      <w:marLeft w:val="0"/>
      <w:marRight w:val="0"/>
      <w:marTop w:val="0"/>
      <w:marBottom w:val="0"/>
      <w:divBdr>
        <w:top w:val="none" w:sz="0" w:space="0" w:color="auto"/>
        <w:left w:val="none" w:sz="0" w:space="0" w:color="auto"/>
        <w:bottom w:val="none" w:sz="0" w:space="0" w:color="auto"/>
        <w:right w:val="none" w:sz="0" w:space="0" w:color="auto"/>
      </w:divBdr>
    </w:div>
    <w:div w:id="1360206350">
      <w:bodyDiv w:val="1"/>
      <w:marLeft w:val="0"/>
      <w:marRight w:val="0"/>
      <w:marTop w:val="0"/>
      <w:marBottom w:val="0"/>
      <w:divBdr>
        <w:top w:val="none" w:sz="0" w:space="0" w:color="auto"/>
        <w:left w:val="none" w:sz="0" w:space="0" w:color="auto"/>
        <w:bottom w:val="none" w:sz="0" w:space="0" w:color="auto"/>
        <w:right w:val="none" w:sz="0" w:space="0" w:color="auto"/>
      </w:divBdr>
    </w:div>
    <w:div w:id="1362584459">
      <w:bodyDiv w:val="1"/>
      <w:marLeft w:val="0"/>
      <w:marRight w:val="0"/>
      <w:marTop w:val="0"/>
      <w:marBottom w:val="0"/>
      <w:divBdr>
        <w:top w:val="none" w:sz="0" w:space="0" w:color="auto"/>
        <w:left w:val="none" w:sz="0" w:space="0" w:color="auto"/>
        <w:bottom w:val="none" w:sz="0" w:space="0" w:color="auto"/>
        <w:right w:val="none" w:sz="0" w:space="0" w:color="auto"/>
      </w:divBdr>
    </w:div>
    <w:div w:id="1375427693">
      <w:bodyDiv w:val="1"/>
      <w:marLeft w:val="0"/>
      <w:marRight w:val="0"/>
      <w:marTop w:val="0"/>
      <w:marBottom w:val="0"/>
      <w:divBdr>
        <w:top w:val="none" w:sz="0" w:space="0" w:color="auto"/>
        <w:left w:val="none" w:sz="0" w:space="0" w:color="auto"/>
        <w:bottom w:val="none" w:sz="0" w:space="0" w:color="auto"/>
        <w:right w:val="none" w:sz="0" w:space="0" w:color="auto"/>
      </w:divBdr>
    </w:div>
    <w:div w:id="1405031098">
      <w:bodyDiv w:val="1"/>
      <w:marLeft w:val="0"/>
      <w:marRight w:val="0"/>
      <w:marTop w:val="0"/>
      <w:marBottom w:val="0"/>
      <w:divBdr>
        <w:top w:val="none" w:sz="0" w:space="0" w:color="auto"/>
        <w:left w:val="none" w:sz="0" w:space="0" w:color="auto"/>
        <w:bottom w:val="none" w:sz="0" w:space="0" w:color="auto"/>
        <w:right w:val="none" w:sz="0" w:space="0" w:color="auto"/>
      </w:divBdr>
    </w:div>
    <w:div w:id="1415011677">
      <w:bodyDiv w:val="1"/>
      <w:marLeft w:val="0"/>
      <w:marRight w:val="0"/>
      <w:marTop w:val="0"/>
      <w:marBottom w:val="0"/>
      <w:divBdr>
        <w:top w:val="none" w:sz="0" w:space="0" w:color="auto"/>
        <w:left w:val="none" w:sz="0" w:space="0" w:color="auto"/>
        <w:bottom w:val="none" w:sz="0" w:space="0" w:color="auto"/>
        <w:right w:val="none" w:sz="0" w:space="0" w:color="auto"/>
      </w:divBdr>
    </w:div>
    <w:div w:id="1444155866">
      <w:bodyDiv w:val="1"/>
      <w:marLeft w:val="0"/>
      <w:marRight w:val="0"/>
      <w:marTop w:val="0"/>
      <w:marBottom w:val="0"/>
      <w:divBdr>
        <w:top w:val="none" w:sz="0" w:space="0" w:color="auto"/>
        <w:left w:val="none" w:sz="0" w:space="0" w:color="auto"/>
        <w:bottom w:val="none" w:sz="0" w:space="0" w:color="auto"/>
        <w:right w:val="none" w:sz="0" w:space="0" w:color="auto"/>
      </w:divBdr>
    </w:div>
    <w:div w:id="1545362799">
      <w:bodyDiv w:val="1"/>
      <w:marLeft w:val="0"/>
      <w:marRight w:val="0"/>
      <w:marTop w:val="0"/>
      <w:marBottom w:val="0"/>
      <w:divBdr>
        <w:top w:val="none" w:sz="0" w:space="0" w:color="auto"/>
        <w:left w:val="none" w:sz="0" w:space="0" w:color="auto"/>
        <w:bottom w:val="none" w:sz="0" w:space="0" w:color="auto"/>
        <w:right w:val="none" w:sz="0" w:space="0" w:color="auto"/>
      </w:divBdr>
    </w:div>
    <w:div w:id="1546327130">
      <w:bodyDiv w:val="1"/>
      <w:marLeft w:val="0"/>
      <w:marRight w:val="0"/>
      <w:marTop w:val="0"/>
      <w:marBottom w:val="0"/>
      <w:divBdr>
        <w:top w:val="none" w:sz="0" w:space="0" w:color="auto"/>
        <w:left w:val="none" w:sz="0" w:space="0" w:color="auto"/>
        <w:bottom w:val="none" w:sz="0" w:space="0" w:color="auto"/>
        <w:right w:val="none" w:sz="0" w:space="0" w:color="auto"/>
      </w:divBdr>
    </w:div>
    <w:div w:id="1560944322">
      <w:bodyDiv w:val="1"/>
      <w:marLeft w:val="0"/>
      <w:marRight w:val="0"/>
      <w:marTop w:val="0"/>
      <w:marBottom w:val="0"/>
      <w:divBdr>
        <w:top w:val="none" w:sz="0" w:space="0" w:color="auto"/>
        <w:left w:val="none" w:sz="0" w:space="0" w:color="auto"/>
        <w:bottom w:val="none" w:sz="0" w:space="0" w:color="auto"/>
        <w:right w:val="none" w:sz="0" w:space="0" w:color="auto"/>
      </w:divBdr>
    </w:div>
    <w:div w:id="1569413452">
      <w:bodyDiv w:val="1"/>
      <w:marLeft w:val="0"/>
      <w:marRight w:val="0"/>
      <w:marTop w:val="0"/>
      <w:marBottom w:val="0"/>
      <w:divBdr>
        <w:top w:val="none" w:sz="0" w:space="0" w:color="auto"/>
        <w:left w:val="none" w:sz="0" w:space="0" w:color="auto"/>
        <w:bottom w:val="none" w:sz="0" w:space="0" w:color="auto"/>
        <w:right w:val="none" w:sz="0" w:space="0" w:color="auto"/>
      </w:divBdr>
    </w:div>
    <w:div w:id="1585802166">
      <w:bodyDiv w:val="1"/>
      <w:marLeft w:val="0"/>
      <w:marRight w:val="0"/>
      <w:marTop w:val="0"/>
      <w:marBottom w:val="0"/>
      <w:divBdr>
        <w:top w:val="none" w:sz="0" w:space="0" w:color="auto"/>
        <w:left w:val="none" w:sz="0" w:space="0" w:color="auto"/>
        <w:bottom w:val="none" w:sz="0" w:space="0" w:color="auto"/>
        <w:right w:val="none" w:sz="0" w:space="0" w:color="auto"/>
      </w:divBdr>
    </w:div>
    <w:div w:id="1622036147">
      <w:bodyDiv w:val="1"/>
      <w:marLeft w:val="0"/>
      <w:marRight w:val="0"/>
      <w:marTop w:val="0"/>
      <w:marBottom w:val="0"/>
      <w:divBdr>
        <w:top w:val="none" w:sz="0" w:space="0" w:color="auto"/>
        <w:left w:val="none" w:sz="0" w:space="0" w:color="auto"/>
        <w:bottom w:val="none" w:sz="0" w:space="0" w:color="auto"/>
        <w:right w:val="none" w:sz="0" w:space="0" w:color="auto"/>
      </w:divBdr>
    </w:div>
    <w:div w:id="1623269104">
      <w:bodyDiv w:val="1"/>
      <w:marLeft w:val="0"/>
      <w:marRight w:val="0"/>
      <w:marTop w:val="0"/>
      <w:marBottom w:val="0"/>
      <w:divBdr>
        <w:top w:val="none" w:sz="0" w:space="0" w:color="auto"/>
        <w:left w:val="none" w:sz="0" w:space="0" w:color="auto"/>
        <w:bottom w:val="none" w:sz="0" w:space="0" w:color="auto"/>
        <w:right w:val="none" w:sz="0" w:space="0" w:color="auto"/>
      </w:divBdr>
    </w:div>
    <w:div w:id="1653949717">
      <w:bodyDiv w:val="1"/>
      <w:marLeft w:val="0"/>
      <w:marRight w:val="0"/>
      <w:marTop w:val="0"/>
      <w:marBottom w:val="0"/>
      <w:divBdr>
        <w:top w:val="none" w:sz="0" w:space="0" w:color="auto"/>
        <w:left w:val="none" w:sz="0" w:space="0" w:color="auto"/>
        <w:bottom w:val="none" w:sz="0" w:space="0" w:color="auto"/>
        <w:right w:val="none" w:sz="0" w:space="0" w:color="auto"/>
      </w:divBdr>
    </w:div>
    <w:div w:id="1670862035">
      <w:bodyDiv w:val="1"/>
      <w:marLeft w:val="0"/>
      <w:marRight w:val="0"/>
      <w:marTop w:val="0"/>
      <w:marBottom w:val="0"/>
      <w:divBdr>
        <w:top w:val="none" w:sz="0" w:space="0" w:color="auto"/>
        <w:left w:val="none" w:sz="0" w:space="0" w:color="auto"/>
        <w:bottom w:val="none" w:sz="0" w:space="0" w:color="auto"/>
        <w:right w:val="none" w:sz="0" w:space="0" w:color="auto"/>
      </w:divBdr>
    </w:div>
    <w:div w:id="1676180610">
      <w:bodyDiv w:val="1"/>
      <w:marLeft w:val="0"/>
      <w:marRight w:val="0"/>
      <w:marTop w:val="0"/>
      <w:marBottom w:val="0"/>
      <w:divBdr>
        <w:top w:val="none" w:sz="0" w:space="0" w:color="auto"/>
        <w:left w:val="none" w:sz="0" w:space="0" w:color="auto"/>
        <w:bottom w:val="none" w:sz="0" w:space="0" w:color="auto"/>
        <w:right w:val="none" w:sz="0" w:space="0" w:color="auto"/>
      </w:divBdr>
    </w:div>
    <w:div w:id="1695351372">
      <w:bodyDiv w:val="1"/>
      <w:marLeft w:val="0"/>
      <w:marRight w:val="0"/>
      <w:marTop w:val="0"/>
      <w:marBottom w:val="0"/>
      <w:divBdr>
        <w:top w:val="none" w:sz="0" w:space="0" w:color="auto"/>
        <w:left w:val="none" w:sz="0" w:space="0" w:color="auto"/>
        <w:bottom w:val="none" w:sz="0" w:space="0" w:color="auto"/>
        <w:right w:val="none" w:sz="0" w:space="0" w:color="auto"/>
      </w:divBdr>
    </w:div>
    <w:div w:id="1718238829">
      <w:bodyDiv w:val="1"/>
      <w:marLeft w:val="0"/>
      <w:marRight w:val="0"/>
      <w:marTop w:val="0"/>
      <w:marBottom w:val="0"/>
      <w:divBdr>
        <w:top w:val="none" w:sz="0" w:space="0" w:color="auto"/>
        <w:left w:val="none" w:sz="0" w:space="0" w:color="auto"/>
        <w:bottom w:val="none" w:sz="0" w:space="0" w:color="auto"/>
        <w:right w:val="none" w:sz="0" w:space="0" w:color="auto"/>
      </w:divBdr>
    </w:div>
    <w:div w:id="1734113993">
      <w:bodyDiv w:val="1"/>
      <w:marLeft w:val="0"/>
      <w:marRight w:val="0"/>
      <w:marTop w:val="0"/>
      <w:marBottom w:val="0"/>
      <w:divBdr>
        <w:top w:val="none" w:sz="0" w:space="0" w:color="auto"/>
        <w:left w:val="none" w:sz="0" w:space="0" w:color="auto"/>
        <w:bottom w:val="none" w:sz="0" w:space="0" w:color="auto"/>
        <w:right w:val="none" w:sz="0" w:space="0" w:color="auto"/>
      </w:divBdr>
    </w:div>
    <w:div w:id="1761678803">
      <w:bodyDiv w:val="1"/>
      <w:marLeft w:val="0"/>
      <w:marRight w:val="0"/>
      <w:marTop w:val="0"/>
      <w:marBottom w:val="0"/>
      <w:divBdr>
        <w:top w:val="none" w:sz="0" w:space="0" w:color="auto"/>
        <w:left w:val="none" w:sz="0" w:space="0" w:color="auto"/>
        <w:bottom w:val="none" w:sz="0" w:space="0" w:color="auto"/>
        <w:right w:val="none" w:sz="0" w:space="0" w:color="auto"/>
      </w:divBdr>
    </w:div>
    <w:div w:id="1773012888">
      <w:bodyDiv w:val="1"/>
      <w:marLeft w:val="0"/>
      <w:marRight w:val="0"/>
      <w:marTop w:val="0"/>
      <w:marBottom w:val="0"/>
      <w:divBdr>
        <w:top w:val="none" w:sz="0" w:space="0" w:color="auto"/>
        <w:left w:val="none" w:sz="0" w:space="0" w:color="auto"/>
        <w:bottom w:val="none" w:sz="0" w:space="0" w:color="auto"/>
        <w:right w:val="none" w:sz="0" w:space="0" w:color="auto"/>
      </w:divBdr>
    </w:div>
    <w:div w:id="1879124385">
      <w:bodyDiv w:val="1"/>
      <w:marLeft w:val="0"/>
      <w:marRight w:val="0"/>
      <w:marTop w:val="0"/>
      <w:marBottom w:val="0"/>
      <w:divBdr>
        <w:top w:val="none" w:sz="0" w:space="0" w:color="auto"/>
        <w:left w:val="none" w:sz="0" w:space="0" w:color="auto"/>
        <w:bottom w:val="none" w:sz="0" w:space="0" w:color="auto"/>
        <w:right w:val="none" w:sz="0" w:space="0" w:color="auto"/>
      </w:divBdr>
    </w:div>
    <w:div w:id="1918251179">
      <w:bodyDiv w:val="1"/>
      <w:marLeft w:val="0"/>
      <w:marRight w:val="0"/>
      <w:marTop w:val="0"/>
      <w:marBottom w:val="0"/>
      <w:divBdr>
        <w:top w:val="none" w:sz="0" w:space="0" w:color="auto"/>
        <w:left w:val="none" w:sz="0" w:space="0" w:color="auto"/>
        <w:bottom w:val="none" w:sz="0" w:space="0" w:color="auto"/>
        <w:right w:val="none" w:sz="0" w:space="0" w:color="auto"/>
      </w:divBdr>
    </w:div>
    <w:div w:id="1930189296">
      <w:bodyDiv w:val="1"/>
      <w:marLeft w:val="0"/>
      <w:marRight w:val="0"/>
      <w:marTop w:val="0"/>
      <w:marBottom w:val="0"/>
      <w:divBdr>
        <w:top w:val="none" w:sz="0" w:space="0" w:color="auto"/>
        <w:left w:val="none" w:sz="0" w:space="0" w:color="auto"/>
        <w:bottom w:val="none" w:sz="0" w:space="0" w:color="auto"/>
        <w:right w:val="none" w:sz="0" w:space="0" w:color="auto"/>
      </w:divBdr>
    </w:div>
    <w:div w:id="1956330860">
      <w:bodyDiv w:val="1"/>
      <w:marLeft w:val="0"/>
      <w:marRight w:val="0"/>
      <w:marTop w:val="0"/>
      <w:marBottom w:val="0"/>
      <w:divBdr>
        <w:top w:val="none" w:sz="0" w:space="0" w:color="auto"/>
        <w:left w:val="none" w:sz="0" w:space="0" w:color="auto"/>
        <w:bottom w:val="none" w:sz="0" w:space="0" w:color="auto"/>
        <w:right w:val="none" w:sz="0" w:space="0" w:color="auto"/>
      </w:divBdr>
    </w:div>
    <w:div w:id="1959527948">
      <w:bodyDiv w:val="1"/>
      <w:marLeft w:val="0"/>
      <w:marRight w:val="0"/>
      <w:marTop w:val="0"/>
      <w:marBottom w:val="0"/>
      <w:divBdr>
        <w:top w:val="none" w:sz="0" w:space="0" w:color="auto"/>
        <w:left w:val="none" w:sz="0" w:space="0" w:color="auto"/>
        <w:bottom w:val="none" w:sz="0" w:space="0" w:color="auto"/>
        <w:right w:val="none" w:sz="0" w:space="0" w:color="auto"/>
      </w:divBdr>
    </w:div>
    <w:div w:id="1961261174">
      <w:bodyDiv w:val="1"/>
      <w:marLeft w:val="0"/>
      <w:marRight w:val="0"/>
      <w:marTop w:val="0"/>
      <w:marBottom w:val="0"/>
      <w:divBdr>
        <w:top w:val="none" w:sz="0" w:space="0" w:color="auto"/>
        <w:left w:val="none" w:sz="0" w:space="0" w:color="auto"/>
        <w:bottom w:val="none" w:sz="0" w:space="0" w:color="auto"/>
        <w:right w:val="none" w:sz="0" w:space="0" w:color="auto"/>
      </w:divBdr>
    </w:div>
    <w:div w:id="1994795478">
      <w:bodyDiv w:val="1"/>
      <w:marLeft w:val="0"/>
      <w:marRight w:val="0"/>
      <w:marTop w:val="0"/>
      <w:marBottom w:val="0"/>
      <w:divBdr>
        <w:top w:val="none" w:sz="0" w:space="0" w:color="auto"/>
        <w:left w:val="none" w:sz="0" w:space="0" w:color="auto"/>
        <w:bottom w:val="none" w:sz="0" w:space="0" w:color="auto"/>
        <w:right w:val="none" w:sz="0" w:space="0" w:color="auto"/>
      </w:divBdr>
    </w:div>
    <w:div w:id="2005358256">
      <w:bodyDiv w:val="1"/>
      <w:marLeft w:val="0"/>
      <w:marRight w:val="0"/>
      <w:marTop w:val="0"/>
      <w:marBottom w:val="0"/>
      <w:divBdr>
        <w:top w:val="none" w:sz="0" w:space="0" w:color="auto"/>
        <w:left w:val="none" w:sz="0" w:space="0" w:color="auto"/>
        <w:bottom w:val="none" w:sz="0" w:space="0" w:color="auto"/>
        <w:right w:val="none" w:sz="0" w:space="0" w:color="auto"/>
      </w:divBdr>
    </w:div>
    <w:div w:id="2020738485">
      <w:bodyDiv w:val="1"/>
      <w:marLeft w:val="0"/>
      <w:marRight w:val="0"/>
      <w:marTop w:val="0"/>
      <w:marBottom w:val="0"/>
      <w:divBdr>
        <w:top w:val="none" w:sz="0" w:space="0" w:color="auto"/>
        <w:left w:val="none" w:sz="0" w:space="0" w:color="auto"/>
        <w:bottom w:val="none" w:sz="0" w:space="0" w:color="auto"/>
        <w:right w:val="none" w:sz="0" w:space="0" w:color="auto"/>
      </w:divBdr>
    </w:div>
    <w:div w:id="2021931746">
      <w:bodyDiv w:val="1"/>
      <w:marLeft w:val="0"/>
      <w:marRight w:val="0"/>
      <w:marTop w:val="0"/>
      <w:marBottom w:val="0"/>
      <w:divBdr>
        <w:top w:val="none" w:sz="0" w:space="0" w:color="auto"/>
        <w:left w:val="none" w:sz="0" w:space="0" w:color="auto"/>
        <w:bottom w:val="none" w:sz="0" w:space="0" w:color="auto"/>
        <w:right w:val="none" w:sz="0" w:space="0" w:color="auto"/>
      </w:divBdr>
    </w:div>
    <w:div w:id="2042977257">
      <w:bodyDiv w:val="1"/>
      <w:marLeft w:val="0"/>
      <w:marRight w:val="0"/>
      <w:marTop w:val="0"/>
      <w:marBottom w:val="0"/>
      <w:divBdr>
        <w:top w:val="none" w:sz="0" w:space="0" w:color="auto"/>
        <w:left w:val="none" w:sz="0" w:space="0" w:color="auto"/>
        <w:bottom w:val="none" w:sz="0" w:space="0" w:color="auto"/>
        <w:right w:val="none" w:sz="0" w:space="0" w:color="auto"/>
      </w:divBdr>
    </w:div>
    <w:div w:id="2063941616">
      <w:bodyDiv w:val="1"/>
      <w:marLeft w:val="0"/>
      <w:marRight w:val="0"/>
      <w:marTop w:val="0"/>
      <w:marBottom w:val="0"/>
      <w:divBdr>
        <w:top w:val="none" w:sz="0" w:space="0" w:color="auto"/>
        <w:left w:val="none" w:sz="0" w:space="0" w:color="auto"/>
        <w:bottom w:val="none" w:sz="0" w:space="0" w:color="auto"/>
        <w:right w:val="none" w:sz="0" w:space="0" w:color="auto"/>
      </w:divBdr>
    </w:div>
    <w:div w:id="2069113351">
      <w:bodyDiv w:val="1"/>
      <w:marLeft w:val="0"/>
      <w:marRight w:val="0"/>
      <w:marTop w:val="0"/>
      <w:marBottom w:val="0"/>
      <w:divBdr>
        <w:top w:val="none" w:sz="0" w:space="0" w:color="auto"/>
        <w:left w:val="none" w:sz="0" w:space="0" w:color="auto"/>
        <w:bottom w:val="none" w:sz="0" w:space="0" w:color="auto"/>
        <w:right w:val="none" w:sz="0" w:space="0" w:color="auto"/>
      </w:divBdr>
    </w:div>
    <w:div w:id="2083795751">
      <w:bodyDiv w:val="1"/>
      <w:marLeft w:val="0"/>
      <w:marRight w:val="0"/>
      <w:marTop w:val="0"/>
      <w:marBottom w:val="0"/>
      <w:divBdr>
        <w:top w:val="none" w:sz="0" w:space="0" w:color="auto"/>
        <w:left w:val="none" w:sz="0" w:space="0" w:color="auto"/>
        <w:bottom w:val="none" w:sz="0" w:space="0" w:color="auto"/>
        <w:right w:val="none" w:sz="0" w:space="0" w:color="auto"/>
      </w:divBdr>
    </w:div>
    <w:div w:id="2099671060">
      <w:bodyDiv w:val="1"/>
      <w:marLeft w:val="0"/>
      <w:marRight w:val="0"/>
      <w:marTop w:val="0"/>
      <w:marBottom w:val="0"/>
      <w:divBdr>
        <w:top w:val="none" w:sz="0" w:space="0" w:color="auto"/>
        <w:left w:val="none" w:sz="0" w:space="0" w:color="auto"/>
        <w:bottom w:val="none" w:sz="0" w:space="0" w:color="auto"/>
        <w:right w:val="none" w:sz="0" w:space="0" w:color="auto"/>
      </w:divBdr>
    </w:div>
    <w:div w:id="2103336271">
      <w:bodyDiv w:val="1"/>
      <w:marLeft w:val="0"/>
      <w:marRight w:val="0"/>
      <w:marTop w:val="0"/>
      <w:marBottom w:val="0"/>
      <w:divBdr>
        <w:top w:val="none" w:sz="0" w:space="0" w:color="auto"/>
        <w:left w:val="none" w:sz="0" w:space="0" w:color="auto"/>
        <w:bottom w:val="none" w:sz="0" w:space="0" w:color="auto"/>
        <w:right w:val="none" w:sz="0" w:space="0" w:color="auto"/>
      </w:divBdr>
    </w:div>
    <w:div w:id="211978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5119-731A-4E59-A14A-82A5FE9A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8607</Words>
  <Characters>49062</Characters>
  <Application>Microsoft Office Word</Application>
  <DocSecurity>0</DocSecurity>
  <Lines>408</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Radetić</dc:creator>
  <cp:lastModifiedBy>Anita Radetić</cp:lastModifiedBy>
  <cp:revision>2</cp:revision>
  <cp:lastPrinted>2025-02-17T13:37:00Z</cp:lastPrinted>
  <dcterms:created xsi:type="dcterms:W3CDTF">2025-02-25T17:23:00Z</dcterms:created>
  <dcterms:modified xsi:type="dcterms:W3CDTF">2025-02-25T17:23:00Z</dcterms:modified>
</cp:coreProperties>
</file>